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6470" w:rsidRPr="008802C8" w:rsidRDefault="00E16F09" w:rsidP="00106470">
      <w:pPr>
        <w:pStyle w:val="Default"/>
        <w:rPr>
          <w:rFonts w:asciiTheme="majorHAnsi" w:hAnsiTheme="majorHAnsi"/>
          <w:sz w:val="20"/>
          <w:szCs w:val="20"/>
        </w:rPr>
      </w:pPr>
      <w:r w:rsidRPr="008802C8">
        <w:rPr>
          <w:rFonts w:asciiTheme="majorHAnsi" w:hAnsiTheme="majorHAnsi"/>
          <w:noProof/>
          <w:sz w:val="20"/>
          <w:szCs w:val="20"/>
          <w:lang w:eastAsia="bg-BG"/>
        </w:rPr>
        <mc:AlternateContent>
          <mc:Choice Requires="wps">
            <w:drawing>
              <wp:anchor distT="0" distB="0" distL="114300" distR="114300" simplePos="0" relativeHeight="251659264" behindDoc="0" locked="0" layoutInCell="1" allowOverlap="1" wp14:anchorId="1144E4C8" wp14:editId="1B097425">
                <wp:simplePos x="0" y="0"/>
                <wp:positionH relativeFrom="column">
                  <wp:posOffset>68580</wp:posOffset>
                </wp:positionH>
                <wp:positionV relativeFrom="paragraph">
                  <wp:posOffset>49530</wp:posOffset>
                </wp:positionV>
                <wp:extent cx="6829425" cy="5334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29425" cy="533400"/>
                        </a:xfrm>
                        <a:prstGeom prst="roundRect">
                          <a:avLst/>
                        </a:prstGeom>
                        <a:solidFill>
                          <a:schemeClr val="accent1">
                            <a:lumMod val="75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4B18" w:rsidRPr="00E16F09" w:rsidRDefault="00544B18" w:rsidP="00E16F09">
                            <w:pPr>
                              <w:pStyle w:val="Default"/>
                              <w:jc w:val="center"/>
                              <w:rPr>
                                <w:rFonts w:asciiTheme="majorHAnsi" w:hAnsiTheme="majorHAnsi"/>
                                <w:b/>
                                <w:color w:val="FFFFFF" w:themeColor="background1"/>
                              </w:rPr>
                            </w:pPr>
                            <w:r w:rsidRPr="00E16F09">
                              <w:rPr>
                                <w:rFonts w:asciiTheme="majorHAnsi" w:hAnsiTheme="majorHAnsi"/>
                                <w:b/>
                                <w:color w:val="FFFFFF" w:themeColor="background1"/>
                              </w:rPr>
                              <w:t>Министерство на финансите</w:t>
                            </w:r>
                          </w:p>
                          <w:p w:rsidR="00544B18" w:rsidRPr="00E16F09" w:rsidRDefault="00544B18" w:rsidP="00E16F09">
                            <w:pPr>
                              <w:jc w:val="center"/>
                              <w:rPr>
                                <w:b/>
                                <w:color w:val="FFFFFF" w:themeColor="background1"/>
                                <w:sz w:val="24"/>
                                <w:szCs w:val="24"/>
                              </w:rPr>
                            </w:pPr>
                            <w:r>
                              <w:rPr>
                                <w:rFonts w:asciiTheme="majorHAnsi" w:hAnsiTheme="majorHAnsi"/>
                                <w:b/>
                                <w:color w:val="FFFFFF" w:themeColor="background1"/>
                                <w:sz w:val="24"/>
                                <w:szCs w:val="24"/>
                                <w:lang w:val="bg-BG"/>
                              </w:rPr>
                              <w:t>Д</w:t>
                            </w:r>
                            <w:r w:rsidRPr="00E16F09">
                              <w:rPr>
                                <w:rFonts w:asciiTheme="majorHAnsi" w:hAnsiTheme="majorHAnsi"/>
                                <w:b/>
                                <w:color w:val="FFFFFF" w:themeColor="background1"/>
                                <w:sz w:val="24"/>
                                <w:szCs w:val="24"/>
                                <w:lang w:val="bg-BG"/>
                              </w:rPr>
                              <w:t>ирекция „Държавни помощи и реален сектор“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4pt;margin-top:3.9pt;width:537.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" fillcolor="#365f91 [2404]" strokecolor="#c6d9f1 [671]" strokeweight="2pt">
                <v:textbox>
                  <w:txbxContent>
                    <w:p w:rsidR="00544B18" w:rsidRPr="00E16F09" w:rsidRDefault="00544B18" w:rsidP="00E16F09">
                      <w:pPr>
                        <w:pStyle w:val="Default"/>
                        <w:jc w:val="center"/>
                        <w:rPr>
                          <w:rFonts w:asciiTheme="majorHAnsi" w:hAnsiTheme="majorHAnsi"/>
                          <w:b/>
                          <w:color w:val="FFFFFF" w:themeColor="background1"/>
                        </w:rPr>
                      </w:pPr>
                      <w:r w:rsidRPr="00E16F09">
                        <w:rPr>
                          <w:rFonts w:asciiTheme="majorHAnsi" w:hAnsiTheme="majorHAnsi"/>
                          <w:b/>
                          <w:color w:val="FFFFFF" w:themeColor="background1"/>
                        </w:rPr>
                        <w:t>Министерство на финансите</w:t>
                      </w:r>
                    </w:p>
                    <w:p w:rsidR="00544B18" w:rsidRPr="00E16F09" w:rsidRDefault="00544B18" w:rsidP="00E16F09">
                      <w:pPr>
                        <w:jc w:val="center"/>
                        <w:rPr>
                          <w:b/>
                          <w:color w:val="FFFFFF" w:themeColor="background1"/>
                          <w:sz w:val="24"/>
                          <w:szCs w:val="24"/>
                        </w:rPr>
                      </w:pPr>
                      <w:r>
                        <w:rPr>
                          <w:rFonts w:asciiTheme="majorHAnsi" w:hAnsiTheme="majorHAnsi"/>
                          <w:b/>
                          <w:color w:val="FFFFFF" w:themeColor="background1"/>
                          <w:sz w:val="24"/>
                          <w:szCs w:val="24"/>
                          <w:lang w:val="bg-BG"/>
                        </w:rPr>
                        <w:t>Д</w:t>
                      </w:r>
                      <w:r w:rsidRPr="00E16F09">
                        <w:rPr>
                          <w:rFonts w:asciiTheme="majorHAnsi" w:hAnsiTheme="majorHAnsi"/>
                          <w:b/>
                          <w:color w:val="FFFFFF" w:themeColor="background1"/>
                          <w:sz w:val="24"/>
                          <w:szCs w:val="24"/>
                          <w:lang w:val="bg-BG"/>
                        </w:rPr>
                        <w:t>ирекция „Държавни помощи и реален сектор“</w:t>
                      </w:r>
                    </w:p>
                  </w:txbxContent>
                </v:textbox>
              </v:roundrect>
            </w:pict>
          </mc:Fallback>
        </mc:AlternateContent>
      </w:r>
      <w:r w:rsidR="002E475B" w:rsidRPr="008802C8">
        <w:rPr>
          <w:rFonts w:asciiTheme="majorHAnsi" w:hAnsiTheme="majorHAnsi"/>
          <w:sz w:val="20"/>
          <w:szCs w:val="20"/>
        </w:rPr>
        <w:tab/>
      </w:r>
      <w:r w:rsidR="002E475B" w:rsidRPr="008802C8">
        <w:rPr>
          <w:rFonts w:asciiTheme="majorHAnsi" w:hAnsiTheme="majorHAnsi"/>
          <w:sz w:val="20"/>
          <w:szCs w:val="20"/>
        </w:rPr>
        <w:tab/>
      </w:r>
    </w:p>
    <w:p w:rsidR="00106470" w:rsidRPr="008802C8" w:rsidRDefault="00106470" w:rsidP="00106470">
      <w:pPr>
        <w:pStyle w:val="Default"/>
        <w:rPr>
          <w:rFonts w:asciiTheme="majorHAnsi" w:hAnsiTheme="majorHAnsi"/>
          <w:sz w:val="20"/>
          <w:szCs w:val="20"/>
        </w:rPr>
      </w:pPr>
    </w:p>
    <w:p w:rsidR="00106470" w:rsidRPr="008802C8" w:rsidRDefault="00106470" w:rsidP="00106470">
      <w:pPr>
        <w:pStyle w:val="Default"/>
        <w:rPr>
          <w:rFonts w:asciiTheme="majorHAnsi" w:hAnsiTheme="majorHAnsi"/>
          <w:sz w:val="20"/>
          <w:szCs w:val="20"/>
        </w:rPr>
      </w:pPr>
    </w:p>
    <w:p w:rsidR="00106470" w:rsidRPr="008802C8" w:rsidRDefault="00106470" w:rsidP="00106470">
      <w:pPr>
        <w:pStyle w:val="Default"/>
        <w:rPr>
          <w:rFonts w:asciiTheme="majorHAnsi" w:hAnsiTheme="majorHAnsi"/>
          <w:sz w:val="20"/>
          <w:szCs w:val="20"/>
        </w:rPr>
      </w:pPr>
    </w:p>
    <w:p w:rsidR="00E16F09" w:rsidRPr="008802C8" w:rsidRDefault="00106470" w:rsidP="005E5F13">
      <w:pPr>
        <w:pStyle w:val="Default"/>
        <w:jc w:val="right"/>
        <w:rPr>
          <w:rFonts w:asciiTheme="majorHAnsi" w:hAnsiTheme="majorHAnsi"/>
          <w:b/>
          <w:sz w:val="30"/>
          <w:szCs w:val="30"/>
        </w:rPr>
      </w:pPr>
      <w:r w:rsidRPr="008802C8">
        <w:rPr>
          <w:rFonts w:asciiTheme="majorHAnsi" w:hAnsiTheme="majorHAnsi"/>
          <w:b/>
          <w:sz w:val="30"/>
          <w:szCs w:val="30"/>
        </w:rPr>
        <w:t>№ 0</w:t>
      </w:r>
      <w:r w:rsidR="00575F02">
        <w:rPr>
          <w:rFonts w:asciiTheme="majorHAnsi" w:hAnsiTheme="majorHAnsi"/>
          <w:b/>
          <w:sz w:val="30"/>
          <w:szCs w:val="30"/>
          <w:lang w:val="en-US"/>
        </w:rPr>
        <w:t>2</w:t>
      </w:r>
      <w:r w:rsidRPr="008802C8">
        <w:rPr>
          <w:rFonts w:asciiTheme="majorHAnsi" w:hAnsiTheme="majorHAnsi"/>
          <w:b/>
          <w:sz w:val="30"/>
          <w:szCs w:val="30"/>
        </w:rPr>
        <w:t>/</w:t>
      </w:r>
      <w:r w:rsidR="008B5D9B" w:rsidRPr="008802C8">
        <w:rPr>
          <w:rFonts w:asciiTheme="majorHAnsi" w:hAnsiTheme="majorHAnsi"/>
          <w:b/>
          <w:sz w:val="30"/>
          <w:szCs w:val="30"/>
        </w:rPr>
        <w:t>20</w:t>
      </w:r>
      <w:r w:rsidRPr="008802C8">
        <w:rPr>
          <w:rFonts w:asciiTheme="majorHAnsi" w:hAnsiTheme="majorHAnsi"/>
          <w:b/>
          <w:sz w:val="30"/>
          <w:szCs w:val="30"/>
        </w:rPr>
        <w:t>1</w:t>
      </w:r>
      <w:r w:rsidR="00154BD4" w:rsidRPr="008802C8">
        <w:rPr>
          <w:rFonts w:asciiTheme="majorHAnsi" w:hAnsiTheme="majorHAnsi"/>
          <w:b/>
          <w:sz w:val="30"/>
          <w:szCs w:val="30"/>
        </w:rPr>
        <w:t>6</w:t>
      </w:r>
    </w:p>
    <w:p w:rsidR="00E16F09" w:rsidRPr="008802C8" w:rsidRDefault="00E6540F" w:rsidP="00E16F09">
      <w:pPr>
        <w:pStyle w:val="Default"/>
        <w:jc w:val="right"/>
        <w:rPr>
          <w:rFonts w:asciiTheme="majorHAnsi" w:hAnsiTheme="majorHAnsi"/>
          <w:b/>
          <w:sz w:val="20"/>
          <w:szCs w:val="20"/>
        </w:rPr>
      </w:pPr>
      <w:r w:rsidRPr="008802C8">
        <w:rPr>
          <w:rFonts w:asciiTheme="majorHAnsi" w:hAnsiTheme="majorHAnsi"/>
          <w:b/>
          <w:sz w:val="20"/>
          <w:szCs w:val="20"/>
        </w:rPr>
        <w:t xml:space="preserve">за периода от </w:t>
      </w:r>
      <w:r w:rsidR="00C326BE" w:rsidRPr="008802C8">
        <w:rPr>
          <w:rFonts w:asciiTheme="majorHAnsi" w:hAnsiTheme="majorHAnsi"/>
          <w:b/>
          <w:sz w:val="20"/>
          <w:szCs w:val="20"/>
        </w:rPr>
        <w:t>01.</w:t>
      </w:r>
      <w:r w:rsidR="005239A7">
        <w:rPr>
          <w:rFonts w:asciiTheme="majorHAnsi" w:hAnsiTheme="majorHAnsi"/>
          <w:b/>
          <w:sz w:val="20"/>
          <w:szCs w:val="20"/>
          <w:lang w:val="en-US"/>
        </w:rPr>
        <w:t>0</w:t>
      </w:r>
      <w:r w:rsidR="00575F02">
        <w:rPr>
          <w:rFonts w:asciiTheme="majorHAnsi" w:hAnsiTheme="majorHAnsi"/>
          <w:b/>
          <w:sz w:val="20"/>
          <w:szCs w:val="20"/>
          <w:lang w:val="en-US"/>
        </w:rPr>
        <w:t>2</w:t>
      </w:r>
      <w:r w:rsidRPr="008802C8">
        <w:rPr>
          <w:rFonts w:asciiTheme="majorHAnsi" w:hAnsiTheme="majorHAnsi"/>
          <w:b/>
          <w:sz w:val="20"/>
          <w:szCs w:val="20"/>
        </w:rPr>
        <w:t xml:space="preserve"> до </w:t>
      </w:r>
      <w:r w:rsidR="00E44E85" w:rsidRPr="008802C8">
        <w:rPr>
          <w:rFonts w:asciiTheme="majorHAnsi" w:hAnsiTheme="majorHAnsi"/>
          <w:b/>
          <w:sz w:val="20"/>
          <w:szCs w:val="20"/>
        </w:rPr>
        <w:t>31.</w:t>
      </w:r>
      <w:r w:rsidR="005239A7">
        <w:rPr>
          <w:rFonts w:asciiTheme="majorHAnsi" w:hAnsiTheme="majorHAnsi"/>
          <w:b/>
          <w:sz w:val="20"/>
          <w:szCs w:val="20"/>
          <w:lang w:val="en-US"/>
        </w:rPr>
        <w:t>0</w:t>
      </w:r>
      <w:r w:rsidR="00575F02">
        <w:rPr>
          <w:rFonts w:asciiTheme="majorHAnsi" w:hAnsiTheme="majorHAnsi"/>
          <w:b/>
          <w:sz w:val="20"/>
          <w:szCs w:val="20"/>
          <w:lang w:val="en-US"/>
        </w:rPr>
        <w:t>2</w:t>
      </w:r>
      <w:r w:rsidR="00C95476" w:rsidRPr="008802C8">
        <w:rPr>
          <w:rFonts w:asciiTheme="majorHAnsi" w:hAnsiTheme="majorHAnsi"/>
          <w:b/>
          <w:sz w:val="20"/>
          <w:szCs w:val="20"/>
        </w:rPr>
        <w:t>.</w:t>
      </w:r>
      <w:r w:rsidR="005239A7">
        <w:rPr>
          <w:rFonts w:asciiTheme="majorHAnsi" w:hAnsiTheme="majorHAnsi"/>
          <w:b/>
          <w:sz w:val="20"/>
          <w:szCs w:val="20"/>
        </w:rPr>
        <w:t>201</w:t>
      </w:r>
      <w:r w:rsidR="005239A7">
        <w:rPr>
          <w:rFonts w:asciiTheme="majorHAnsi" w:hAnsiTheme="majorHAnsi"/>
          <w:b/>
          <w:sz w:val="20"/>
          <w:szCs w:val="20"/>
          <w:lang w:val="en-US"/>
        </w:rPr>
        <w:t>6</w:t>
      </w:r>
      <w:r w:rsidR="00E16F09" w:rsidRPr="008802C8">
        <w:rPr>
          <w:rFonts w:asciiTheme="majorHAnsi" w:hAnsiTheme="majorHAnsi"/>
          <w:b/>
          <w:sz w:val="20"/>
          <w:szCs w:val="20"/>
        </w:rPr>
        <w:t xml:space="preserve"> г.</w:t>
      </w:r>
    </w:p>
    <w:p w:rsidR="002E475B" w:rsidRPr="008802C8" w:rsidRDefault="00E16F09" w:rsidP="002E475B">
      <w:pPr>
        <w:pStyle w:val="Default"/>
        <w:jc w:val="center"/>
        <w:rPr>
          <w:rFonts w:ascii="Cambria" w:hAnsi="Cambria" w:cs="Cambria"/>
          <w:color w:val="auto"/>
          <w:sz w:val="56"/>
          <w:szCs w:val="56"/>
        </w:rPr>
      </w:pPr>
      <w:r w:rsidRPr="008802C8">
        <w:rPr>
          <w:rFonts w:ascii="Cambria" w:hAnsi="Cambria" w:cs="Cambria"/>
          <w:noProof/>
          <w:color w:val="auto"/>
          <w:sz w:val="56"/>
          <w:szCs w:val="56"/>
          <w:lang w:eastAsia="bg-BG"/>
        </w:rPr>
        <mc:AlternateContent>
          <mc:Choice Requires="wps">
            <w:drawing>
              <wp:anchor distT="0" distB="0" distL="114300" distR="114300" simplePos="0" relativeHeight="251660288" behindDoc="0" locked="0" layoutInCell="1" allowOverlap="1" wp14:anchorId="54B97EB7" wp14:editId="6B3F1310">
                <wp:simplePos x="0" y="0"/>
                <wp:positionH relativeFrom="column">
                  <wp:posOffset>68580</wp:posOffset>
                </wp:positionH>
                <wp:positionV relativeFrom="paragraph">
                  <wp:posOffset>58420</wp:posOffset>
                </wp:positionV>
                <wp:extent cx="678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a:ln w="19050" cmpd="thickThi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4.6pt" to="539.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" strokecolor="#4579b8 [3044]" strokeweight="1.5pt">
                <v:stroke linestyle="thickThin"/>
              </v:line>
            </w:pict>
          </mc:Fallback>
        </mc:AlternateContent>
      </w:r>
      <w:r w:rsidR="002E475B" w:rsidRPr="008802C8">
        <w:rPr>
          <w:rFonts w:ascii="Cambria" w:hAnsi="Cambria" w:cs="Cambria"/>
          <w:color w:val="auto"/>
          <w:sz w:val="56"/>
          <w:szCs w:val="56"/>
        </w:rPr>
        <w:t xml:space="preserve">Информационен </w:t>
      </w:r>
      <w:r w:rsidR="00106470" w:rsidRPr="008802C8">
        <w:rPr>
          <w:rFonts w:ascii="Cambria" w:hAnsi="Cambria" w:cs="Cambria"/>
          <w:color w:val="auto"/>
          <w:sz w:val="56"/>
          <w:szCs w:val="56"/>
        </w:rPr>
        <w:t xml:space="preserve">електронен </w:t>
      </w:r>
      <w:r w:rsidR="002E475B" w:rsidRPr="008802C8">
        <w:rPr>
          <w:rFonts w:ascii="Cambria" w:hAnsi="Cambria" w:cs="Cambria"/>
          <w:color w:val="auto"/>
          <w:sz w:val="56"/>
          <w:szCs w:val="56"/>
        </w:rPr>
        <w:t>бюлетин</w:t>
      </w:r>
      <w:r w:rsidR="001E54D3" w:rsidRPr="008802C8">
        <w:rPr>
          <w:rStyle w:val="FootnoteReference"/>
          <w:rFonts w:ascii="Cambria" w:hAnsi="Cambria" w:cs="Cambria"/>
          <w:color w:val="auto"/>
          <w:sz w:val="56"/>
          <w:szCs w:val="56"/>
        </w:rPr>
        <w:footnoteReference w:id="1"/>
      </w:r>
    </w:p>
    <w:p w:rsidR="002E475B" w:rsidRPr="008802C8" w:rsidRDefault="00A42F28" w:rsidP="002E475B">
      <w:pPr>
        <w:pStyle w:val="Default"/>
        <w:jc w:val="center"/>
        <w:rPr>
          <w:rFonts w:ascii="Cambria" w:hAnsi="Cambria" w:cs="Cambria"/>
          <w:color w:val="auto"/>
          <w:sz w:val="36"/>
          <w:szCs w:val="36"/>
        </w:rPr>
      </w:pPr>
      <w:r w:rsidRPr="008802C8">
        <w:rPr>
          <w:rFonts w:ascii="Cambria" w:hAnsi="Cambria" w:cs="Cambria"/>
          <w:color w:val="auto"/>
          <w:sz w:val="36"/>
          <w:szCs w:val="36"/>
        </w:rPr>
        <w:t>и</w:t>
      </w:r>
      <w:r w:rsidR="002E475B" w:rsidRPr="008802C8">
        <w:rPr>
          <w:rFonts w:ascii="Cambria" w:hAnsi="Cambria" w:cs="Cambria"/>
          <w:color w:val="auto"/>
          <w:sz w:val="36"/>
          <w:szCs w:val="36"/>
        </w:rPr>
        <w:t>здание за държавните помощи в Европейския съюз</w:t>
      </w:r>
      <w:r w:rsidR="00B11922" w:rsidRPr="008802C8">
        <w:rPr>
          <w:rFonts w:ascii="Cambria" w:hAnsi="Cambria" w:cs="Cambria"/>
          <w:color w:val="auto"/>
          <w:sz w:val="36"/>
          <w:szCs w:val="36"/>
        </w:rPr>
        <w:t xml:space="preserve"> и Република България</w:t>
      </w:r>
    </w:p>
    <w:p w:rsidR="00023FF2" w:rsidRPr="008802C8" w:rsidRDefault="00E16F09">
      <w:pPr>
        <w:rPr>
          <w:lang w:val="bg-BG"/>
        </w:rPr>
      </w:pPr>
      <w:r w:rsidRPr="008802C8">
        <w:rPr>
          <w:rFonts w:ascii="Cambria" w:hAnsi="Cambria" w:cs="Cambria"/>
          <w:noProof/>
          <w:sz w:val="56"/>
          <w:szCs w:val="56"/>
          <w:lang w:val="bg-BG"/>
        </w:rPr>
        <mc:AlternateContent>
          <mc:Choice Requires="wps">
            <w:drawing>
              <wp:anchor distT="0" distB="0" distL="114300" distR="114300" simplePos="0" relativeHeight="251662336" behindDoc="0" locked="0" layoutInCell="1" allowOverlap="1" wp14:anchorId="6DCB2BD2" wp14:editId="265CFD6B">
                <wp:simplePos x="0" y="0"/>
                <wp:positionH relativeFrom="column">
                  <wp:posOffset>68580</wp:posOffset>
                </wp:positionH>
                <wp:positionV relativeFrom="paragraph">
                  <wp:posOffset>48895</wp:posOffset>
                </wp:positionV>
                <wp:extent cx="6781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ln w="19050" cmpd="thickThi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3.85pt" to="53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" strokecolor="#4579b8 [3044]" strokeweight="1.5pt">
                <v:stroke linestyle="thickThin"/>
              </v:line>
            </w:pict>
          </mc:Fallback>
        </mc:AlternateContent>
      </w:r>
    </w:p>
    <w:p w:rsidR="009B78BB" w:rsidRPr="008802C8" w:rsidRDefault="009B78BB">
      <w:pPr>
        <w:rPr>
          <w:lang w:val="bg-BG"/>
        </w:rPr>
      </w:pPr>
    </w:p>
    <w:tbl>
      <w:tblPr>
        <w:tblStyle w:val="TableGrid"/>
        <w:tblW w:w="0" w:type="auto"/>
        <w:tblInd w:w="250"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ayout w:type="fixed"/>
        <w:tblLook w:val="04A0" w:firstRow="1" w:lastRow="0" w:firstColumn="1" w:lastColumn="0" w:noHBand="0" w:noVBand="1"/>
      </w:tblPr>
      <w:tblGrid>
        <w:gridCol w:w="8363"/>
        <w:gridCol w:w="2268"/>
      </w:tblGrid>
      <w:tr w:rsidR="009B78BB" w:rsidRPr="008802C8" w:rsidTr="00DB79A1">
        <w:tc>
          <w:tcPr>
            <w:tcW w:w="8363" w:type="dxa"/>
          </w:tcPr>
          <w:p w:rsidR="009B78BB" w:rsidRPr="008802C8" w:rsidRDefault="009B78BB" w:rsidP="009B78BB">
            <w:pPr>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Европейския съюз</w:t>
            </w:r>
          </w:p>
          <w:p w:rsidR="009B78BB" w:rsidRPr="008802C8" w:rsidRDefault="009B78BB" w:rsidP="009B78BB">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9B78BB" w:rsidRPr="008802C8" w:rsidRDefault="00144B74"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Публикувани нови или изменени съществуващи нормативни актове </w:t>
            </w:r>
            <w:r w:rsidR="009B78BB"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на Европейския съюз за държавните помощи</w:t>
            </w:r>
          </w:p>
          <w:p w:rsidR="00976ECD" w:rsidRPr="001301D1" w:rsidRDefault="00976ECD" w:rsidP="00976ECD">
            <w:pPr>
              <w:jc w:val="both"/>
              <w:rPr>
                <w:rFonts w:asciiTheme="majorHAnsi" w:hAnsiTheme="majorHAnsi"/>
                <w:sz w:val="22"/>
                <w:szCs w:val="22"/>
                <w:lang w:val="bg-BG"/>
              </w:rPr>
            </w:pPr>
            <w:r w:rsidRPr="00AD3A41">
              <w:rPr>
                <w:rFonts w:asciiTheme="majorHAnsi" w:hAnsiTheme="majorHAnsi"/>
                <w:sz w:val="22"/>
                <w:szCs w:val="22"/>
                <w:lang w:val="bg-BG"/>
              </w:rPr>
              <w:t>Няма нови публикувани нормативни актове на Европейския съюз за държавните помощи.</w:t>
            </w:r>
          </w:p>
          <w:p w:rsidR="00C51370" w:rsidRPr="008802C8" w:rsidRDefault="00C51370" w:rsidP="00C51370">
            <w:pPr>
              <w:jc w:val="both"/>
              <w:rPr>
                <w:rFonts w:asciiTheme="majorHAnsi" w:hAnsiTheme="majorHAnsi"/>
                <w:sz w:val="22"/>
                <w:szCs w:val="22"/>
                <w:lang w:val="bg-BG"/>
              </w:rPr>
            </w:pPr>
          </w:p>
          <w:p w:rsidR="00EC0A34" w:rsidRPr="008802C8" w:rsidRDefault="00EC0A34" w:rsidP="00EC0A34">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Действащите към момента нормативни актове могат да бъдат намерени на следните сайтове</w:t>
            </w:r>
            <w:r w:rsidR="00995618"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226CF9" w:rsidRPr="008802C8" w:rsidRDefault="00EC0A34" w:rsidP="00EC0A34">
            <w:pPr>
              <w:jc w:val="both"/>
              <w:rPr>
                <w:lang w:val="bg-BG"/>
              </w:rPr>
            </w:pP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Официален сайт на ГД “ Конкуренция“</w:t>
            </w:r>
            <w:r w:rsidR="001A1ABA" w:rsidRPr="008802C8">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001A1ABA" w:rsidRPr="008802C8">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2"/>
            </w: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00226CF9" w:rsidRPr="008802C8">
              <w:rPr>
                <w:lang w:val="bg-BG"/>
              </w:rPr>
              <w:t xml:space="preserve"> </w:t>
            </w:r>
          </w:p>
          <w:p w:rsidR="00EC0A34" w:rsidRDefault="00EC0A34" w:rsidP="00EC0A34">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Официален сайт на Дирекция „Държавни помощи и реален сектор“, Министерство на финансите</w:t>
            </w:r>
            <w:r w:rsidR="00995618" w:rsidRPr="008802C8">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3"/>
            </w:r>
            <w:r w:rsidR="00995618"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BE26A9" w:rsidRPr="008802C8" w:rsidRDefault="00BE26A9" w:rsidP="00EC0A34">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9B78BB" w:rsidRPr="008802C8" w:rsidRDefault="009B78BB" w:rsidP="003B39FF">
            <w:pPr>
              <w:spacing w:before="240"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Публични консултации по проекти на актове на Европейския съюз за държавните помощи</w:t>
            </w:r>
          </w:p>
          <w:p w:rsidR="00CE155E" w:rsidRPr="00AD3A41" w:rsidRDefault="00CE155E" w:rsidP="00CE155E">
            <w:pPr>
              <w:spacing w:after="60"/>
              <w:jc w:val="both"/>
              <w:rPr>
                <w:rStyle w:val="hps"/>
                <w:rFonts w:asciiTheme="majorHAnsi" w:hAnsiTheme="majorHAnsi"/>
                <w:sz w:val="22"/>
                <w:szCs w:val="22"/>
                <w:lang w:val="bg-BG"/>
              </w:rPr>
            </w:pPr>
            <w:r w:rsidRPr="00AD3A41">
              <w:rPr>
                <w:rFonts w:asciiTheme="majorHAnsi" w:hAnsiTheme="majorHAnsi"/>
                <w:sz w:val="22"/>
                <w:szCs w:val="22"/>
                <w:lang w:val="bg-BG"/>
              </w:rPr>
              <w:t xml:space="preserve">Европейската комисия </w:t>
            </w:r>
            <w:r w:rsidR="00F323B8" w:rsidRPr="00AD3A41">
              <w:rPr>
                <w:rFonts w:asciiTheme="majorHAnsi" w:hAnsiTheme="majorHAnsi"/>
                <w:sz w:val="22"/>
                <w:szCs w:val="22"/>
                <w:lang w:val="bg-BG"/>
              </w:rPr>
              <w:t xml:space="preserve">(ЕК/Комисията) </w:t>
            </w:r>
            <w:r w:rsidRPr="00AD3A41">
              <w:rPr>
                <w:rFonts w:asciiTheme="majorHAnsi" w:hAnsiTheme="majorHAnsi"/>
                <w:sz w:val="22"/>
                <w:szCs w:val="22"/>
                <w:lang w:val="bg-BG"/>
              </w:rPr>
              <w:t>започна п</w:t>
            </w:r>
            <w:r w:rsidR="000B36E2" w:rsidRPr="00AD3A41">
              <w:rPr>
                <w:rFonts w:asciiTheme="majorHAnsi" w:hAnsiTheme="majorHAnsi"/>
                <w:sz w:val="22"/>
                <w:szCs w:val="22"/>
                <w:lang w:val="bg-BG"/>
              </w:rPr>
              <w:t>убличната консултация</w:t>
            </w:r>
            <w:r w:rsidR="00976ECD" w:rsidRPr="00AD3A41">
              <w:rPr>
                <w:rFonts w:asciiTheme="majorHAnsi" w:hAnsiTheme="majorHAnsi"/>
                <w:sz w:val="22"/>
                <w:szCs w:val="22"/>
                <w:lang w:val="bg-BG"/>
              </w:rPr>
              <w:t xml:space="preserve"> </w:t>
            </w:r>
            <w:r w:rsidRPr="00AD3A41">
              <w:rPr>
                <w:rFonts w:asciiTheme="majorHAnsi" w:hAnsiTheme="majorHAnsi"/>
                <w:sz w:val="22"/>
                <w:szCs w:val="22"/>
                <w:lang w:val="bg-BG"/>
              </w:rPr>
              <w:t xml:space="preserve">във връзка с Известие на Комисията относно опростената процедура за разглеждане на определени видове държавна помощ (ОВ, С 136 от 16.06.2009 г.) – Известието, с цел да събере мнения от заинтересованите страни относно това дали да се отмени Известието или да бъдат преразгледани процедурите в същото. </w:t>
            </w:r>
          </w:p>
          <w:p w:rsidR="00CE155E" w:rsidRPr="00AD3A41" w:rsidRDefault="00CE155E" w:rsidP="00CE155E">
            <w:pPr>
              <w:spacing w:after="60"/>
              <w:jc w:val="both"/>
              <w:rPr>
                <w:rFonts w:asciiTheme="majorHAnsi" w:hAnsiTheme="majorHAnsi"/>
                <w:sz w:val="22"/>
                <w:szCs w:val="22"/>
                <w:lang w:val="bg-BG"/>
              </w:rPr>
            </w:pPr>
            <w:r w:rsidRPr="00AD3A41">
              <w:rPr>
                <w:rFonts w:asciiTheme="majorHAnsi" w:hAnsiTheme="majorHAnsi"/>
                <w:sz w:val="22"/>
                <w:szCs w:val="22"/>
                <w:lang w:val="bg-BG"/>
              </w:rPr>
              <w:t xml:space="preserve">В Известието се посочват условията, при които Комисията ще приема решения в кратка форма за обявяване на някои видове държавна помощ за съвместима с вътрешния пазар, както и се предоставят насоки по отношение на самата опростена процедура. </w:t>
            </w:r>
          </w:p>
          <w:p w:rsidR="00CE155E" w:rsidRPr="00AD3A41" w:rsidRDefault="00CE155E" w:rsidP="00CE155E">
            <w:pPr>
              <w:spacing w:after="60"/>
              <w:jc w:val="both"/>
              <w:rPr>
                <w:rFonts w:asciiTheme="majorHAnsi" w:hAnsiTheme="majorHAnsi"/>
                <w:sz w:val="22"/>
                <w:szCs w:val="22"/>
                <w:lang w:val="bg-BG"/>
              </w:rPr>
            </w:pPr>
            <w:r w:rsidRPr="00AD3A41">
              <w:rPr>
                <w:rFonts w:asciiTheme="majorHAnsi" w:hAnsiTheme="majorHAnsi"/>
                <w:sz w:val="22"/>
                <w:szCs w:val="22"/>
                <w:lang w:val="bg-BG"/>
              </w:rPr>
              <w:t>Като се вземе предвид настоящото преразглеждане на режима по държавните помощи, като част от инициативата за модернизиране на режима, преразглеждането на Известието е необходимо, за да бъде отразена новата структура</w:t>
            </w:r>
            <w:r w:rsidR="00D72028" w:rsidRPr="00AD3A41">
              <w:rPr>
                <w:rFonts w:asciiTheme="majorHAnsi" w:hAnsiTheme="majorHAnsi"/>
                <w:sz w:val="22"/>
                <w:szCs w:val="22"/>
                <w:lang w:val="bg-BG"/>
              </w:rPr>
              <w:t xml:space="preserve"> да се осигури съгласуваност и последователност при прилагането на различните инструменти в режима</w:t>
            </w:r>
            <w:r w:rsidRPr="00AD3A41">
              <w:rPr>
                <w:rFonts w:asciiTheme="majorHAnsi" w:hAnsiTheme="majorHAnsi"/>
                <w:sz w:val="22"/>
                <w:szCs w:val="22"/>
                <w:lang w:val="bg-BG"/>
              </w:rPr>
              <w:t xml:space="preserve">. </w:t>
            </w:r>
          </w:p>
          <w:p w:rsidR="00CE155E" w:rsidRDefault="00CE155E" w:rsidP="00CE155E">
            <w:pPr>
              <w:spacing w:after="60"/>
              <w:jc w:val="both"/>
              <w:rPr>
                <w:rFonts w:asciiTheme="majorHAnsi" w:hAnsiTheme="majorHAnsi"/>
                <w:sz w:val="22"/>
                <w:szCs w:val="22"/>
                <w:lang w:val="bg-BG"/>
              </w:rPr>
            </w:pPr>
            <w:r w:rsidRPr="00AD3A41">
              <w:rPr>
                <w:rFonts w:asciiTheme="majorHAnsi" w:hAnsiTheme="majorHAnsi"/>
                <w:sz w:val="22"/>
                <w:szCs w:val="22"/>
                <w:lang w:val="bg-BG"/>
              </w:rPr>
              <w:t>Предвид изложеното, настоящата консултация има за цел да бъдат събрани мненията на държавите</w:t>
            </w:r>
            <w:r w:rsidR="00D72028" w:rsidRPr="00AD3A41">
              <w:rPr>
                <w:rFonts w:asciiTheme="majorHAnsi" w:hAnsiTheme="majorHAnsi"/>
                <w:sz w:val="22"/>
                <w:szCs w:val="22"/>
                <w:lang w:val="bg-BG"/>
              </w:rPr>
              <w:t>-</w:t>
            </w:r>
            <w:r w:rsidRPr="00AD3A41">
              <w:rPr>
                <w:rFonts w:asciiTheme="majorHAnsi" w:hAnsiTheme="majorHAnsi"/>
                <w:sz w:val="22"/>
                <w:szCs w:val="22"/>
                <w:lang w:val="bg-BG"/>
              </w:rPr>
              <w:t xml:space="preserve">членки и заинтересованите страни относно техния опит, натрупан </w:t>
            </w:r>
            <w:r w:rsidR="003F1174" w:rsidRPr="00AD3A41">
              <w:rPr>
                <w:rFonts w:asciiTheme="majorHAnsi" w:hAnsiTheme="majorHAnsi"/>
                <w:sz w:val="22"/>
                <w:szCs w:val="22"/>
                <w:lang w:val="bg-BG"/>
              </w:rPr>
              <w:t>в практиката</w:t>
            </w:r>
            <w:r w:rsidRPr="00AD3A41">
              <w:rPr>
                <w:rFonts w:asciiTheme="majorHAnsi" w:hAnsiTheme="majorHAnsi"/>
                <w:sz w:val="22"/>
                <w:szCs w:val="22"/>
                <w:lang w:val="bg-BG"/>
              </w:rPr>
              <w:t xml:space="preserve"> </w:t>
            </w:r>
            <w:r w:rsidR="003F1174" w:rsidRPr="00AD3A41">
              <w:rPr>
                <w:rFonts w:asciiTheme="majorHAnsi" w:hAnsiTheme="majorHAnsi"/>
                <w:sz w:val="22"/>
                <w:szCs w:val="22"/>
                <w:lang w:val="bg-BG"/>
              </w:rPr>
              <w:t>по този повод</w:t>
            </w:r>
            <w:r w:rsidR="00D72028" w:rsidRPr="00AD3A41">
              <w:rPr>
                <w:rFonts w:asciiTheme="majorHAnsi" w:hAnsiTheme="majorHAnsi"/>
                <w:sz w:val="22"/>
                <w:szCs w:val="22"/>
                <w:lang w:val="bg-BG"/>
              </w:rPr>
              <w:t xml:space="preserve">, за да се </w:t>
            </w:r>
            <w:r w:rsidRPr="00AD3A41">
              <w:rPr>
                <w:rFonts w:asciiTheme="majorHAnsi" w:hAnsiTheme="majorHAnsi"/>
                <w:sz w:val="22"/>
                <w:szCs w:val="22"/>
                <w:lang w:val="bg-BG"/>
              </w:rPr>
              <w:t xml:space="preserve">направят изводи относно </w:t>
            </w:r>
            <w:r w:rsidR="003F1174" w:rsidRPr="00AD3A41">
              <w:rPr>
                <w:rFonts w:asciiTheme="majorHAnsi" w:hAnsiTheme="majorHAnsi"/>
                <w:sz w:val="22"/>
                <w:szCs w:val="22"/>
                <w:lang w:val="bg-BG"/>
              </w:rPr>
              <w:t xml:space="preserve">бъдещето </w:t>
            </w:r>
            <w:r w:rsidRPr="00AD3A41">
              <w:rPr>
                <w:rFonts w:asciiTheme="majorHAnsi" w:hAnsiTheme="majorHAnsi"/>
                <w:sz w:val="22"/>
                <w:szCs w:val="22"/>
                <w:lang w:val="bg-BG"/>
              </w:rPr>
              <w:t xml:space="preserve">прилагане и ефективността на </w:t>
            </w:r>
            <w:r w:rsidR="00D72028" w:rsidRPr="00AD3A41">
              <w:rPr>
                <w:rFonts w:asciiTheme="majorHAnsi" w:hAnsiTheme="majorHAnsi"/>
                <w:sz w:val="22"/>
                <w:szCs w:val="22"/>
                <w:lang w:val="bg-BG"/>
              </w:rPr>
              <w:t>И</w:t>
            </w:r>
            <w:r w:rsidRPr="00AD3A41">
              <w:rPr>
                <w:rFonts w:asciiTheme="majorHAnsi" w:hAnsiTheme="majorHAnsi"/>
                <w:sz w:val="22"/>
                <w:szCs w:val="22"/>
                <w:lang w:val="bg-BG"/>
              </w:rPr>
              <w:t>звестието</w:t>
            </w:r>
            <w:r w:rsidR="00D72028" w:rsidRPr="00AD3A41">
              <w:rPr>
                <w:rFonts w:asciiTheme="majorHAnsi" w:hAnsiTheme="majorHAnsi"/>
                <w:sz w:val="22"/>
                <w:szCs w:val="22"/>
                <w:lang w:val="bg-BG"/>
              </w:rPr>
              <w:t>.</w:t>
            </w:r>
            <w:r w:rsidR="00D72028" w:rsidRPr="00D72028">
              <w:rPr>
                <w:rFonts w:asciiTheme="majorHAnsi" w:hAnsiTheme="majorHAnsi"/>
                <w:sz w:val="22"/>
                <w:szCs w:val="22"/>
                <w:lang w:val="bg-BG"/>
              </w:rPr>
              <w:t xml:space="preserve"> </w:t>
            </w:r>
          </w:p>
          <w:p w:rsidR="00BE26A9" w:rsidRPr="00D72028" w:rsidRDefault="00BE26A9" w:rsidP="00CE155E">
            <w:pPr>
              <w:spacing w:after="60"/>
              <w:jc w:val="both"/>
              <w:rPr>
                <w:rFonts w:asciiTheme="majorHAnsi" w:hAnsiTheme="majorHAnsi"/>
                <w:sz w:val="22"/>
                <w:szCs w:val="22"/>
                <w:lang w:val="bg-BG"/>
              </w:rPr>
            </w:pPr>
          </w:p>
          <w:p w:rsidR="001B7F23" w:rsidRPr="008802C8" w:rsidRDefault="001B7F23" w:rsidP="00090167">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lastRenderedPageBreak/>
              <w:t>Интересни решения на Европейската комисия за мерки, които не представляват държавна помощ (в т.ч. и след официална процедура по разследване)</w:t>
            </w:r>
          </w:p>
          <w:tbl>
            <w:tblPr>
              <w:tblStyle w:val="TableGrid"/>
              <w:tblW w:w="8312" w:type="dxa"/>
              <w:tblLayout w:type="fixed"/>
              <w:tblLook w:val="04A0" w:firstRow="1" w:lastRow="0" w:firstColumn="1" w:lastColumn="0" w:noHBand="0" w:noVBand="1"/>
            </w:tblPr>
            <w:tblGrid>
              <w:gridCol w:w="1446"/>
              <w:gridCol w:w="1276"/>
              <w:gridCol w:w="2702"/>
              <w:gridCol w:w="1621"/>
              <w:gridCol w:w="1267"/>
            </w:tblGrid>
            <w:tr w:rsidR="001B7F23" w:rsidRPr="008802C8" w:rsidTr="00BD42FE">
              <w:trPr>
                <w:trHeight w:val="642"/>
              </w:trPr>
              <w:tc>
                <w:tcPr>
                  <w:tcW w:w="1446" w:type="dxa"/>
                  <w:shd w:val="clear" w:color="auto" w:fill="DBE5F1" w:themeFill="accent1" w:themeFillTint="33"/>
                  <w:vAlign w:val="center"/>
                </w:tcPr>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Държава</w:t>
                  </w:r>
                </w:p>
              </w:tc>
              <w:tc>
                <w:tcPr>
                  <w:tcW w:w="1276" w:type="dxa"/>
                  <w:shd w:val="clear" w:color="auto" w:fill="DBE5F1" w:themeFill="accent1" w:themeFillTint="33"/>
                  <w:vAlign w:val="center"/>
                </w:tcPr>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 на дело</w:t>
                  </w:r>
                </w:p>
              </w:tc>
              <w:tc>
                <w:tcPr>
                  <w:tcW w:w="2702" w:type="dxa"/>
                  <w:shd w:val="clear" w:color="auto" w:fill="DBE5F1" w:themeFill="accent1" w:themeFillTint="33"/>
                </w:tcPr>
                <w:p w:rsidR="001B7F23" w:rsidRPr="008802C8" w:rsidRDefault="001B7F23" w:rsidP="00BD42FE">
                  <w:pPr>
                    <w:jc w:val="center"/>
                    <w:rPr>
                      <w:rFonts w:asciiTheme="majorHAnsi" w:hAnsiTheme="majorHAnsi"/>
                      <w:b/>
                      <w:sz w:val="18"/>
                      <w:szCs w:val="18"/>
                      <w:lang w:val="bg-BG"/>
                    </w:rPr>
                  </w:pPr>
                </w:p>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Заглавие</w:t>
                  </w:r>
                </w:p>
              </w:tc>
              <w:tc>
                <w:tcPr>
                  <w:tcW w:w="1621" w:type="dxa"/>
                  <w:shd w:val="clear" w:color="auto" w:fill="DBE5F1" w:themeFill="accent1" w:themeFillTint="33"/>
                  <w:vAlign w:val="center"/>
                </w:tcPr>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Цел</w:t>
                  </w:r>
                </w:p>
              </w:tc>
              <w:tc>
                <w:tcPr>
                  <w:tcW w:w="1267" w:type="dxa"/>
                  <w:shd w:val="clear" w:color="auto" w:fill="DBE5F1" w:themeFill="accent1" w:themeFillTint="33"/>
                  <w:vAlign w:val="center"/>
                </w:tcPr>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Дата на решението</w:t>
                  </w:r>
                </w:p>
              </w:tc>
            </w:tr>
            <w:tr w:rsidR="001B7F23" w:rsidRPr="008802C8" w:rsidTr="00474D3B">
              <w:trPr>
                <w:trHeight w:val="624"/>
              </w:trPr>
              <w:tc>
                <w:tcPr>
                  <w:tcW w:w="1446" w:type="dxa"/>
                  <w:shd w:val="clear" w:color="auto" w:fill="auto"/>
                </w:tcPr>
                <w:p w:rsidR="001B7F23" w:rsidRPr="00474D3B" w:rsidRDefault="002D63C8" w:rsidP="00BD42FE">
                  <w:pPr>
                    <w:jc w:val="center"/>
                    <w:rPr>
                      <w:rFonts w:asciiTheme="majorHAnsi" w:hAnsiTheme="majorHAnsi"/>
                      <w:b/>
                      <w:lang w:val="bg-BG"/>
                    </w:rPr>
                  </w:pPr>
                  <w:r w:rsidRPr="00474D3B">
                    <w:rPr>
                      <w:rFonts w:asciiTheme="majorHAnsi" w:hAnsiTheme="majorHAnsi"/>
                      <w:b/>
                      <w:lang w:val="bg-BG"/>
                    </w:rPr>
                    <w:t>Германия</w:t>
                  </w:r>
                </w:p>
                <w:p w:rsidR="001B7F23" w:rsidRPr="00474D3B" w:rsidRDefault="001B7F23" w:rsidP="00BD42FE">
                  <w:pPr>
                    <w:jc w:val="center"/>
                    <w:rPr>
                      <w:rFonts w:asciiTheme="majorHAnsi" w:hAnsiTheme="majorHAnsi"/>
                      <w:b/>
                      <w:lang w:val="bg-BG"/>
                    </w:rPr>
                  </w:pPr>
                </w:p>
              </w:tc>
              <w:tc>
                <w:tcPr>
                  <w:tcW w:w="1276" w:type="dxa"/>
                  <w:shd w:val="clear" w:color="auto" w:fill="auto"/>
                </w:tcPr>
                <w:p w:rsidR="001B7F23" w:rsidRPr="00474D3B" w:rsidRDefault="001B7F23" w:rsidP="002D63C8">
                  <w:pPr>
                    <w:pStyle w:val="Default"/>
                    <w:jc w:val="center"/>
                    <w:rPr>
                      <w:rFonts w:asciiTheme="majorHAnsi" w:hAnsiTheme="majorHAnsi"/>
                      <w:b/>
                      <w:sz w:val="18"/>
                      <w:szCs w:val="18"/>
                    </w:rPr>
                  </w:pPr>
                  <w:r w:rsidRPr="00474D3B">
                    <w:rPr>
                      <w:rFonts w:asciiTheme="majorHAnsi" w:eastAsia="Times New Roman" w:hAnsiTheme="majorHAnsi" w:cs="Times New Roman"/>
                      <w:b/>
                      <w:color w:val="auto"/>
                      <w:sz w:val="18"/>
                      <w:szCs w:val="18"/>
                      <w:lang w:eastAsia="bg-BG"/>
                    </w:rPr>
                    <w:t>SA.</w:t>
                  </w:r>
                  <w:r w:rsidR="002D63C8" w:rsidRPr="00474D3B">
                    <w:rPr>
                      <w:rFonts w:asciiTheme="majorHAnsi" w:eastAsia="Times New Roman" w:hAnsiTheme="majorHAnsi" w:cs="Times New Roman"/>
                      <w:b/>
                      <w:color w:val="auto"/>
                      <w:sz w:val="18"/>
                      <w:szCs w:val="18"/>
                      <w:lang w:eastAsia="bg-BG"/>
                    </w:rPr>
                    <w:t>41935</w:t>
                  </w:r>
                  <w:r w:rsidRPr="00474D3B">
                    <w:rPr>
                      <w:rStyle w:val="FootnoteReference"/>
                      <w:rFonts w:asciiTheme="majorHAnsi" w:eastAsia="Times New Roman" w:hAnsiTheme="majorHAnsi" w:cs="Times New Roman"/>
                      <w:b/>
                      <w:color w:val="auto"/>
                      <w:sz w:val="18"/>
                      <w:szCs w:val="18"/>
                      <w:lang w:eastAsia="bg-BG"/>
                    </w:rPr>
                    <w:footnoteReference w:id="4"/>
                  </w:r>
                </w:p>
              </w:tc>
              <w:tc>
                <w:tcPr>
                  <w:tcW w:w="2702" w:type="dxa"/>
                  <w:shd w:val="clear" w:color="auto" w:fill="auto"/>
                </w:tcPr>
                <w:p w:rsidR="001B7F23" w:rsidRPr="00474D3B" w:rsidRDefault="00474D3B" w:rsidP="00474D3B">
                  <w:pPr>
                    <w:jc w:val="center"/>
                    <w:rPr>
                      <w:rFonts w:asciiTheme="majorHAnsi" w:hAnsiTheme="majorHAnsi"/>
                      <w:color w:val="000000" w:themeColor="text1"/>
                      <w:sz w:val="18"/>
                      <w:szCs w:val="18"/>
                      <w:lang w:val="bg-BG"/>
                    </w:rPr>
                  </w:pPr>
                  <w:r w:rsidRPr="00474D3B">
                    <w:rPr>
                      <w:rFonts w:asciiTheme="majorHAnsi" w:hAnsiTheme="majorHAnsi"/>
                      <w:color w:val="000000" w:themeColor="text1"/>
                      <w:sz w:val="18"/>
                      <w:szCs w:val="18"/>
                      <w:lang w:val="bg-BG"/>
                    </w:rPr>
                    <w:t>О</w:t>
                  </w:r>
                  <w:r w:rsidR="00622375" w:rsidRPr="00474D3B">
                    <w:rPr>
                      <w:rFonts w:asciiTheme="majorHAnsi" w:hAnsiTheme="majorHAnsi"/>
                      <w:color w:val="000000" w:themeColor="text1"/>
                      <w:sz w:val="18"/>
                      <w:szCs w:val="18"/>
                      <w:lang w:val="bg-BG"/>
                    </w:rPr>
                    <w:t xml:space="preserve">бновяване на </w:t>
                  </w:r>
                  <w:r w:rsidRPr="00474D3B">
                    <w:rPr>
                      <w:rFonts w:asciiTheme="majorHAnsi" w:hAnsiTheme="majorHAnsi"/>
                      <w:color w:val="000000" w:themeColor="text1"/>
                      <w:sz w:val="18"/>
                      <w:szCs w:val="18"/>
                      <w:lang w:val="bg-BG"/>
                    </w:rPr>
                    <w:t xml:space="preserve">села и инфраструктурни проекти </w:t>
                  </w:r>
                  <w:r w:rsidR="00622375" w:rsidRPr="00474D3B">
                    <w:rPr>
                      <w:rFonts w:asciiTheme="majorHAnsi" w:hAnsiTheme="majorHAnsi"/>
                      <w:color w:val="000000" w:themeColor="text1"/>
                      <w:sz w:val="18"/>
                      <w:szCs w:val="18"/>
                      <w:lang w:val="bg-BG"/>
                    </w:rPr>
                    <w:t>в селски</w:t>
                  </w:r>
                  <w:r w:rsidRPr="00474D3B">
                    <w:rPr>
                      <w:rFonts w:asciiTheme="majorHAnsi" w:hAnsiTheme="majorHAnsi"/>
                      <w:color w:val="000000" w:themeColor="text1"/>
                      <w:sz w:val="18"/>
                      <w:szCs w:val="18"/>
                      <w:lang w:val="bg-BG"/>
                    </w:rPr>
                    <w:t>те</w:t>
                  </w:r>
                  <w:r w:rsidR="00622375" w:rsidRPr="00474D3B">
                    <w:rPr>
                      <w:rFonts w:asciiTheme="majorHAnsi" w:hAnsiTheme="majorHAnsi"/>
                      <w:color w:val="000000" w:themeColor="text1"/>
                      <w:sz w:val="18"/>
                      <w:szCs w:val="18"/>
                      <w:lang w:val="bg-BG"/>
                    </w:rPr>
                    <w:t xml:space="preserve"> райони</w:t>
                  </w:r>
                </w:p>
              </w:tc>
              <w:tc>
                <w:tcPr>
                  <w:tcW w:w="1621" w:type="dxa"/>
                  <w:shd w:val="clear" w:color="auto" w:fill="auto"/>
                </w:tcPr>
                <w:p w:rsidR="001B7F23" w:rsidRPr="00474D3B" w:rsidRDefault="00622375" w:rsidP="00474D3B">
                  <w:pPr>
                    <w:jc w:val="center"/>
                    <w:rPr>
                      <w:rFonts w:asciiTheme="majorHAnsi" w:hAnsiTheme="majorHAnsi"/>
                      <w:sz w:val="18"/>
                      <w:szCs w:val="18"/>
                      <w:lang w:val="bg-BG"/>
                    </w:rPr>
                  </w:pPr>
                  <w:r w:rsidRPr="00474D3B">
                    <w:rPr>
                      <w:rFonts w:asciiTheme="majorHAnsi" w:hAnsiTheme="majorHAnsi"/>
                      <w:sz w:val="18"/>
                      <w:szCs w:val="18"/>
                      <w:lang w:val="bg-BG"/>
                    </w:rPr>
                    <w:t>Помощ за основни услуги и обновяване на села в селските райони</w:t>
                  </w:r>
                </w:p>
              </w:tc>
              <w:tc>
                <w:tcPr>
                  <w:tcW w:w="1267" w:type="dxa"/>
                  <w:shd w:val="clear" w:color="auto" w:fill="auto"/>
                </w:tcPr>
                <w:p w:rsidR="001B7F23" w:rsidRPr="00474D3B" w:rsidRDefault="00622375" w:rsidP="00474D3B">
                  <w:pPr>
                    <w:jc w:val="center"/>
                    <w:rPr>
                      <w:rFonts w:asciiTheme="majorHAnsi" w:hAnsiTheme="majorHAnsi"/>
                      <w:sz w:val="18"/>
                      <w:szCs w:val="18"/>
                      <w:lang w:val="bg-BG"/>
                    </w:rPr>
                  </w:pPr>
                  <w:r w:rsidRPr="00474D3B">
                    <w:rPr>
                      <w:rFonts w:asciiTheme="majorHAnsi" w:hAnsiTheme="majorHAnsi"/>
                      <w:sz w:val="18"/>
                      <w:szCs w:val="18"/>
                      <w:lang w:val="bg-BG"/>
                    </w:rPr>
                    <w:t>04</w:t>
                  </w:r>
                  <w:r w:rsidR="00474D3B" w:rsidRPr="00474D3B">
                    <w:rPr>
                      <w:rFonts w:asciiTheme="majorHAnsi" w:hAnsiTheme="majorHAnsi"/>
                      <w:sz w:val="18"/>
                      <w:szCs w:val="18"/>
                      <w:lang w:val="bg-BG"/>
                    </w:rPr>
                    <w:t>.</w:t>
                  </w:r>
                  <w:r w:rsidRPr="00474D3B">
                    <w:rPr>
                      <w:rFonts w:asciiTheme="majorHAnsi" w:hAnsiTheme="majorHAnsi"/>
                      <w:sz w:val="18"/>
                      <w:szCs w:val="18"/>
                      <w:lang w:val="bg-BG"/>
                    </w:rPr>
                    <w:t>02</w:t>
                  </w:r>
                  <w:r w:rsidR="00474D3B" w:rsidRPr="00474D3B">
                    <w:rPr>
                      <w:rFonts w:asciiTheme="majorHAnsi" w:hAnsiTheme="majorHAnsi"/>
                      <w:sz w:val="18"/>
                      <w:szCs w:val="18"/>
                      <w:lang w:val="bg-BG"/>
                    </w:rPr>
                    <w:t>.</w:t>
                  </w:r>
                  <w:r w:rsidRPr="00474D3B">
                    <w:rPr>
                      <w:rFonts w:asciiTheme="majorHAnsi" w:hAnsiTheme="majorHAnsi"/>
                      <w:sz w:val="18"/>
                      <w:szCs w:val="18"/>
                      <w:lang w:val="bg-BG"/>
                    </w:rPr>
                    <w:t>2016</w:t>
                  </w:r>
                </w:p>
              </w:tc>
            </w:tr>
          </w:tbl>
          <w:p w:rsidR="001B7F23" w:rsidRDefault="001B7F23" w:rsidP="00E34E8E">
            <w:pPr>
              <w:jc w:val="both"/>
              <w:rPr>
                <w:rFonts w:asciiTheme="majorHAnsi" w:hAnsiTheme="majorHAnsi"/>
                <w:sz w:val="22"/>
                <w:szCs w:val="22"/>
                <w:lang w:val="en-US"/>
              </w:rPr>
            </w:pPr>
          </w:p>
          <w:p w:rsidR="009B78BB" w:rsidRPr="008802C8" w:rsidRDefault="003F532F" w:rsidP="008C6198">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Интересни </w:t>
            </w:r>
            <w:r w:rsidR="008648D0"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w:t>
            </w:r>
            <w:r w:rsidR="009B78BB"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ешения на Европейската комисия за </w:t>
            </w:r>
            <w:r w:rsidR="008648D0"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съвместима </w:t>
            </w:r>
            <w:r w:rsidR="009B78BB"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държавна помощ </w:t>
            </w:r>
            <w:r w:rsidR="00611EEF"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(в т.ч. и положителни решения на ЕК)</w:t>
            </w:r>
          </w:p>
          <w:tbl>
            <w:tblPr>
              <w:tblStyle w:val="TableGrid"/>
              <w:tblW w:w="8312" w:type="dxa"/>
              <w:tblLayout w:type="fixed"/>
              <w:tblLook w:val="04A0" w:firstRow="1" w:lastRow="0" w:firstColumn="1" w:lastColumn="0" w:noHBand="0" w:noVBand="1"/>
            </w:tblPr>
            <w:tblGrid>
              <w:gridCol w:w="1446"/>
              <w:gridCol w:w="1276"/>
              <w:gridCol w:w="2702"/>
              <w:gridCol w:w="1621"/>
              <w:gridCol w:w="1267"/>
            </w:tblGrid>
            <w:tr w:rsidR="009B78BB" w:rsidRPr="008802C8" w:rsidTr="00471662">
              <w:trPr>
                <w:trHeight w:val="642"/>
              </w:trPr>
              <w:tc>
                <w:tcPr>
                  <w:tcW w:w="1446" w:type="dxa"/>
                  <w:shd w:val="clear" w:color="auto" w:fill="DBE5F1" w:themeFill="accent1" w:themeFillTint="33"/>
                  <w:vAlign w:val="center"/>
                </w:tcPr>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Държава</w:t>
                  </w:r>
                </w:p>
              </w:tc>
              <w:tc>
                <w:tcPr>
                  <w:tcW w:w="1276" w:type="dxa"/>
                  <w:shd w:val="clear" w:color="auto" w:fill="DBE5F1" w:themeFill="accent1" w:themeFillTint="33"/>
                  <w:vAlign w:val="center"/>
                </w:tcPr>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 на дело</w:t>
                  </w:r>
                </w:p>
              </w:tc>
              <w:tc>
                <w:tcPr>
                  <w:tcW w:w="2702" w:type="dxa"/>
                  <w:shd w:val="clear" w:color="auto" w:fill="DBE5F1" w:themeFill="accent1" w:themeFillTint="33"/>
                </w:tcPr>
                <w:p w:rsidR="009B78BB" w:rsidRPr="008802C8" w:rsidRDefault="009B78BB" w:rsidP="00EE53EA">
                  <w:pPr>
                    <w:jc w:val="center"/>
                    <w:rPr>
                      <w:rFonts w:asciiTheme="majorHAnsi" w:hAnsiTheme="majorHAnsi"/>
                      <w:b/>
                      <w:sz w:val="18"/>
                      <w:szCs w:val="18"/>
                      <w:lang w:val="bg-BG"/>
                    </w:rPr>
                  </w:pPr>
                </w:p>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Заглавие</w:t>
                  </w:r>
                </w:p>
              </w:tc>
              <w:tc>
                <w:tcPr>
                  <w:tcW w:w="1621" w:type="dxa"/>
                  <w:shd w:val="clear" w:color="auto" w:fill="DBE5F1" w:themeFill="accent1" w:themeFillTint="33"/>
                  <w:vAlign w:val="center"/>
                </w:tcPr>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Цел</w:t>
                  </w:r>
                </w:p>
              </w:tc>
              <w:tc>
                <w:tcPr>
                  <w:tcW w:w="1267" w:type="dxa"/>
                  <w:shd w:val="clear" w:color="auto" w:fill="DBE5F1" w:themeFill="accent1" w:themeFillTint="33"/>
                  <w:vAlign w:val="center"/>
                </w:tcPr>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Дата на решението</w:t>
                  </w:r>
                </w:p>
              </w:tc>
            </w:tr>
            <w:tr w:rsidR="00357134" w:rsidRPr="008802C8" w:rsidTr="00EC08D9">
              <w:trPr>
                <w:trHeight w:val="961"/>
              </w:trPr>
              <w:tc>
                <w:tcPr>
                  <w:tcW w:w="1446" w:type="dxa"/>
                </w:tcPr>
                <w:p w:rsidR="00357134" w:rsidRPr="003C65C4" w:rsidRDefault="002D63C8" w:rsidP="00353E9E">
                  <w:pPr>
                    <w:jc w:val="center"/>
                    <w:rPr>
                      <w:rFonts w:asciiTheme="majorHAnsi" w:hAnsiTheme="majorHAnsi"/>
                      <w:b/>
                      <w:lang w:val="bg-BG"/>
                    </w:rPr>
                  </w:pPr>
                  <w:r w:rsidRPr="003C65C4">
                    <w:rPr>
                      <w:rFonts w:asciiTheme="majorHAnsi" w:hAnsiTheme="majorHAnsi"/>
                      <w:b/>
                      <w:lang w:val="bg-BG"/>
                    </w:rPr>
                    <w:t>Унгария</w:t>
                  </w:r>
                </w:p>
                <w:p w:rsidR="00357134" w:rsidRPr="003C65C4" w:rsidRDefault="00357134" w:rsidP="00353E9E">
                  <w:pPr>
                    <w:jc w:val="center"/>
                    <w:rPr>
                      <w:rFonts w:asciiTheme="majorHAnsi" w:hAnsiTheme="majorHAnsi"/>
                      <w:b/>
                      <w:lang w:val="bg-BG"/>
                    </w:rPr>
                  </w:pPr>
                </w:p>
              </w:tc>
              <w:tc>
                <w:tcPr>
                  <w:tcW w:w="1276" w:type="dxa"/>
                </w:tcPr>
                <w:p w:rsidR="00357134" w:rsidRPr="003C65C4" w:rsidRDefault="00357134" w:rsidP="002D63C8">
                  <w:pPr>
                    <w:pStyle w:val="Default"/>
                    <w:jc w:val="center"/>
                    <w:rPr>
                      <w:rFonts w:asciiTheme="majorHAnsi" w:hAnsiTheme="majorHAnsi"/>
                      <w:b/>
                      <w:sz w:val="18"/>
                      <w:szCs w:val="18"/>
                    </w:rPr>
                  </w:pPr>
                  <w:r w:rsidRPr="003C65C4">
                    <w:rPr>
                      <w:rFonts w:asciiTheme="majorHAnsi" w:eastAsia="Times New Roman" w:hAnsiTheme="majorHAnsi" w:cs="Times New Roman"/>
                      <w:b/>
                      <w:color w:val="auto"/>
                      <w:sz w:val="18"/>
                      <w:szCs w:val="18"/>
                      <w:lang w:eastAsia="bg-BG"/>
                    </w:rPr>
                    <w:t>SA.</w:t>
                  </w:r>
                  <w:r w:rsidR="002D63C8" w:rsidRPr="003C65C4">
                    <w:rPr>
                      <w:rFonts w:asciiTheme="majorHAnsi" w:eastAsia="Times New Roman" w:hAnsiTheme="majorHAnsi" w:cs="Times New Roman"/>
                      <w:b/>
                      <w:color w:val="auto"/>
                      <w:sz w:val="18"/>
                      <w:szCs w:val="18"/>
                      <w:lang w:eastAsia="bg-BG"/>
                    </w:rPr>
                    <w:t>36754</w:t>
                  </w:r>
                  <w:r w:rsidRPr="003C65C4">
                    <w:rPr>
                      <w:rStyle w:val="FootnoteReference"/>
                      <w:rFonts w:asciiTheme="majorHAnsi" w:eastAsia="Times New Roman" w:hAnsiTheme="majorHAnsi" w:cs="Times New Roman"/>
                      <w:b/>
                      <w:color w:val="auto"/>
                      <w:sz w:val="18"/>
                      <w:szCs w:val="18"/>
                      <w:lang w:eastAsia="bg-BG"/>
                    </w:rPr>
                    <w:footnoteReference w:id="5"/>
                  </w:r>
                </w:p>
              </w:tc>
              <w:tc>
                <w:tcPr>
                  <w:tcW w:w="2702" w:type="dxa"/>
                </w:tcPr>
                <w:p w:rsidR="00357134" w:rsidRPr="003C65C4" w:rsidRDefault="00622375" w:rsidP="00D273D8">
                  <w:pPr>
                    <w:jc w:val="center"/>
                    <w:rPr>
                      <w:rFonts w:asciiTheme="majorHAnsi" w:hAnsiTheme="majorHAnsi"/>
                      <w:color w:val="000000" w:themeColor="text1"/>
                      <w:sz w:val="18"/>
                      <w:szCs w:val="18"/>
                      <w:lang w:val="bg-BG"/>
                    </w:rPr>
                  </w:pPr>
                  <w:r w:rsidRPr="003C65C4">
                    <w:rPr>
                      <w:rFonts w:asciiTheme="majorHAnsi" w:hAnsiTheme="majorHAnsi"/>
                      <w:color w:val="000000" w:themeColor="text1"/>
                      <w:sz w:val="18"/>
                      <w:szCs w:val="18"/>
                      <w:lang w:val="bg-BG"/>
                    </w:rPr>
                    <w:t>LIP - HU - Aid for AUDI HUNGARIA MOTOR Ltd</w:t>
                  </w:r>
                </w:p>
              </w:tc>
              <w:tc>
                <w:tcPr>
                  <w:tcW w:w="1621" w:type="dxa"/>
                </w:tcPr>
                <w:p w:rsidR="00357134" w:rsidRPr="003C65C4" w:rsidRDefault="00622375" w:rsidP="00BA33FB">
                  <w:pPr>
                    <w:jc w:val="center"/>
                    <w:rPr>
                      <w:rFonts w:asciiTheme="majorHAnsi" w:hAnsiTheme="majorHAnsi"/>
                      <w:color w:val="000000" w:themeColor="text1"/>
                      <w:sz w:val="18"/>
                      <w:szCs w:val="18"/>
                      <w:lang w:val="bg-BG"/>
                    </w:rPr>
                  </w:pPr>
                  <w:r w:rsidRPr="003C65C4">
                    <w:rPr>
                      <w:rFonts w:asciiTheme="majorHAnsi" w:hAnsiTheme="majorHAnsi"/>
                      <w:color w:val="000000" w:themeColor="text1"/>
                      <w:sz w:val="18"/>
                      <w:szCs w:val="18"/>
                      <w:lang w:val="bg-BG"/>
                    </w:rPr>
                    <w:t>Регионално развитие</w:t>
                  </w:r>
                </w:p>
              </w:tc>
              <w:tc>
                <w:tcPr>
                  <w:tcW w:w="1267" w:type="dxa"/>
                </w:tcPr>
                <w:p w:rsidR="00357134" w:rsidRPr="003C65C4" w:rsidRDefault="00622375" w:rsidP="003C65C4">
                  <w:pPr>
                    <w:jc w:val="center"/>
                    <w:rPr>
                      <w:rFonts w:asciiTheme="majorHAnsi" w:hAnsiTheme="majorHAnsi"/>
                      <w:color w:val="000000" w:themeColor="text1"/>
                      <w:sz w:val="18"/>
                      <w:szCs w:val="18"/>
                      <w:lang w:val="bg-BG"/>
                    </w:rPr>
                  </w:pPr>
                  <w:r w:rsidRPr="003C65C4">
                    <w:rPr>
                      <w:rFonts w:asciiTheme="majorHAnsi" w:hAnsiTheme="majorHAnsi"/>
                      <w:color w:val="000000" w:themeColor="text1"/>
                      <w:sz w:val="18"/>
                      <w:szCs w:val="18"/>
                      <w:lang w:val="bg-BG"/>
                    </w:rPr>
                    <w:t>01</w:t>
                  </w:r>
                  <w:r w:rsidR="003C65C4">
                    <w:rPr>
                      <w:rFonts w:asciiTheme="majorHAnsi" w:hAnsiTheme="majorHAnsi"/>
                      <w:color w:val="000000" w:themeColor="text1"/>
                      <w:sz w:val="18"/>
                      <w:szCs w:val="18"/>
                      <w:lang w:val="bg-BG"/>
                    </w:rPr>
                    <w:t>.</w:t>
                  </w:r>
                  <w:r w:rsidRPr="003C65C4">
                    <w:rPr>
                      <w:rFonts w:asciiTheme="majorHAnsi" w:hAnsiTheme="majorHAnsi"/>
                      <w:color w:val="000000" w:themeColor="text1"/>
                      <w:sz w:val="18"/>
                      <w:szCs w:val="18"/>
                      <w:lang w:val="bg-BG"/>
                    </w:rPr>
                    <w:t>02</w:t>
                  </w:r>
                  <w:r w:rsidR="003C65C4">
                    <w:rPr>
                      <w:rFonts w:asciiTheme="majorHAnsi" w:hAnsiTheme="majorHAnsi"/>
                      <w:color w:val="000000" w:themeColor="text1"/>
                      <w:sz w:val="18"/>
                      <w:szCs w:val="18"/>
                      <w:lang w:val="bg-BG"/>
                    </w:rPr>
                    <w:t>.</w:t>
                  </w:r>
                  <w:r w:rsidRPr="003C65C4">
                    <w:rPr>
                      <w:rFonts w:asciiTheme="majorHAnsi" w:hAnsiTheme="majorHAnsi"/>
                      <w:color w:val="000000" w:themeColor="text1"/>
                      <w:sz w:val="18"/>
                      <w:szCs w:val="18"/>
                      <w:lang w:val="bg-BG"/>
                    </w:rPr>
                    <w:t>2016</w:t>
                  </w:r>
                </w:p>
              </w:tc>
            </w:tr>
            <w:tr w:rsidR="00A512BD" w:rsidRPr="008802C8" w:rsidTr="00EC08D9">
              <w:trPr>
                <w:trHeight w:val="961"/>
              </w:trPr>
              <w:tc>
                <w:tcPr>
                  <w:tcW w:w="1446" w:type="dxa"/>
                </w:tcPr>
                <w:p w:rsidR="00A512BD" w:rsidRPr="00544B18" w:rsidRDefault="00A512BD" w:rsidP="000739A2">
                  <w:pPr>
                    <w:jc w:val="center"/>
                    <w:rPr>
                      <w:rFonts w:asciiTheme="majorHAnsi" w:hAnsiTheme="majorHAnsi"/>
                      <w:b/>
                      <w:lang w:val="bg-BG"/>
                    </w:rPr>
                  </w:pPr>
                  <w:r w:rsidRPr="00544B18">
                    <w:rPr>
                      <w:rFonts w:asciiTheme="majorHAnsi" w:hAnsiTheme="majorHAnsi"/>
                      <w:b/>
                      <w:lang w:val="bg-BG"/>
                    </w:rPr>
                    <w:t>Великобри-тания</w:t>
                  </w:r>
                </w:p>
              </w:tc>
              <w:tc>
                <w:tcPr>
                  <w:tcW w:w="1276" w:type="dxa"/>
                </w:tcPr>
                <w:p w:rsidR="00A512BD" w:rsidRPr="00544B18" w:rsidRDefault="00A512BD" w:rsidP="000739A2">
                  <w:pPr>
                    <w:pStyle w:val="Default"/>
                    <w:jc w:val="center"/>
                    <w:rPr>
                      <w:rFonts w:asciiTheme="majorHAnsi" w:hAnsiTheme="majorHAnsi"/>
                      <w:b/>
                      <w:sz w:val="18"/>
                      <w:szCs w:val="18"/>
                    </w:rPr>
                  </w:pPr>
                  <w:r w:rsidRPr="00544B18">
                    <w:rPr>
                      <w:rFonts w:asciiTheme="majorHAnsi" w:eastAsia="Times New Roman" w:hAnsiTheme="majorHAnsi" w:cs="Times New Roman"/>
                      <w:b/>
                      <w:color w:val="auto"/>
                      <w:sz w:val="18"/>
                      <w:szCs w:val="18"/>
                      <w:lang w:eastAsia="bg-BG"/>
                    </w:rPr>
                    <w:t>SA.43861</w:t>
                  </w:r>
                  <w:r w:rsidRPr="00544B18">
                    <w:rPr>
                      <w:rStyle w:val="FootnoteReference"/>
                      <w:rFonts w:asciiTheme="majorHAnsi" w:eastAsia="Times New Roman" w:hAnsiTheme="majorHAnsi" w:cs="Times New Roman"/>
                      <w:b/>
                      <w:color w:val="auto"/>
                      <w:sz w:val="18"/>
                      <w:szCs w:val="18"/>
                      <w:lang w:eastAsia="bg-BG"/>
                    </w:rPr>
                    <w:footnoteReference w:id="6"/>
                  </w:r>
                </w:p>
              </w:tc>
              <w:tc>
                <w:tcPr>
                  <w:tcW w:w="2702" w:type="dxa"/>
                </w:tcPr>
                <w:p w:rsidR="00A512BD" w:rsidRPr="00544B18" w:rsidRDefault="00A512BD" w:rsidP="007B537C">
                  <w:pPr>
                    <w:jc w:val="center"/>
                    <w:rPr>
                      <w:rFonts w:asciiTheme="majorHAnsi" w:hAnsiTheme="majorHAnsi"/>
                      <w:color w:val="000000" w:themeColor="text1"/>
                      <w:sz w:val="18"/>
                      <w:szCs w:val="18"/>
                      <w:lang w:val="bg-BG"/>
                    </w:rPr>
                  </w:pPr>
                  <w:r>
                    <w:rPr>
                      <w:rFonts w:asciiTheme="majorHAnsi" w:hAnsiTheme="majorHAnsi"/>
                      <w:color w:val="000000" w:themeColor="text1"/>
                      <w:sz w:val="18"/>
                      <w:szCs w:val="18"/>
                      <w:lang w:val="bg-BG"/>
                    </w:rPr>
                    <w:t xml:space="preserve">Великобритански механизъм за намаление на търсенето на електричество </w:t>
                  </w:r>
                  <w:r w:rsidRPr="00544B18">
                    <w:rPr>
                      <w:rFonts w:asciiTheme="majorHAnsi" w:hAnsiTheme="majorHAnsi"/>
                      <w:color w:val="000000" w:themeColor="text1"/>
                      <w:sz w:val="18"/>
                      <w:szCs w:val="18"/>
                      <w:lang w:val="bg-BG"/>
                    </w:rPr>
                    <w:t>(</w:t>
                  </w:r>
                  <w:r>
                    <w:rPr>
                      <w:rFonts w:asciiTheme="majorHAnsi" w:hAnsiTheme="majorHAnsi"/>
                      <w:color w:val="000000" w:themeColor="text1"/>
                      <w:sz w:val="18"/>
                      <w:szCs w:val="18"/>
                      <w:lang w:val="bg-BG"/>
                    </w:rPr>
                    <w:t>пред</w:t>
                  </w:r>
                  <w:r w:rsidR="007B537C">
                    <w:rPr>
                      <w:rFonts w:asciiTheme="majorHAnsi" w:hAnsiTheme="majorHAnsi"/>
                      <w:color w:val="000000" w:themeColor="text1"/>
                      <w:sz w:val="18"/>
                      <w:szCs w:val="18"/>
                      <w:lang w:val="bg-BG"/>
                    </w:rPr>
                    <w:t>ходно</w:t>
                  </w:r>
                  <w:r>
                    <w:rPr>
                      <w:rFonts w:asciiTheme="majorHAnsi" w:hAnsiTheme="majorHAnsi"/>
                      <w:color w:val="000000" w:themeColor="text1"/>
                      <w:sz w:val="18"/>
                      <w:szCs w:val="18"/>
                      <w:lang w:val="bg-BG"/>
                    </w:rPr>
                    <w:t xml:space="preserve"> пре-нотифициран под номер</w:t>
                  </w:r>
                  <w:r w:rsidRPr="00544B18">
                    <w:rPr>
                      <w:rFonts w:asciiTheme="majorHAnsi" w:hAnsiTheme="majorHAnsi"/>
                      <w:color w:val="000000" w:themeColor="text1"/>
                      <w:sz w:val="18"/>
                      <w:szCs w:val="18"/>
                      <w:lang w:val="bg-BG"/>
                    </w:rPr>
                    <w:t xml:space="preserve"> SA.40956)</w:t>
                  </w:r>
                </w:p>
              </w:tc>
              <w:tc>
                <w:tcPr>
                  <w:tcW w:w="1621" w:type="dxa"/>
                </w:tcPr>
                <w:p w:rsidR="00A512BD" w:rsidRPr="00544B18" w:rsidRDefault="00A512BD" w:rsidP="000739A2">
                  <w:pPr>
                    <w:jc w:val="center"/>
                    <w:rPr>
                      <w:rFonts w:asciiTheme="majorHAnsi" w:hAnsiTheme="majorHAnsi"/>
                      <w:color w:val="000000" w:themeColor="text1"/>
                      <w:sz w:val="18"/>
                      <w:szCs w:val="18"/>
                      <w:lang w:val="bg-BG"/>
                    </w:rPr>
                  </w:pPr>
                  <w:r w:rsidRPr="00544B18">
                    <w:rPr>
                      <w:rFonts w:asciiTheme="majorHAnsi" w:hAnsiTheme="majorHAnsi"/>
                      <w:color w:val="000000" w:themeColor="text1"/>
                      <w:sz w:val="18"/>
                      <w:szCs w:val="18"/>
                      <w:lang w:val="bg-BG"/>
                    </w:rPr>
                    <w:t>Енергоспестява-не</w:t>
                  </w:r>
                </w:p>
              </w:tc>
              <w:tc>
                <w:tcPr>
                  <w:tcW w:w="1267" w:type="dxa"/>
                </w:tcPr>
                <w:p w:rsidR="00A512BD" w:rsidRPr="00A512BD" w:rsidRDefault="00A512BD" w:rsidP="000739A2">
                  <w:pPr>
                    <w:jc w:val="center"/>
                    <w:rPr>
                      <w:rFonts w:asciiTheme="majorHAnsi" w:hAnsiTheme="majorHAnsi"/>
                      <w:color w:val="000000" w:themeColor="text1"/>
                      <w:sz w:val="18"/>
                      <w:szCs w:val="18"/>
                      <w:lang w:val="bg-BG"/>
                    </w:rPr>
                  </w:pPr>
                  <w:r w:rsidRPr="00A512BD">
                    <w:rPr>
                      <w:rFonts w:asciiTheme="majorHAnsi" w:hAnsiTheme="majorHAnsi"/>
                      <w:color w:val="000000" w:themeColor="text1"/>
                      <w:sz w:val="18"/>
                      <w:szCs w:val="18"/>
                      <w:lang w:val="bg-BG"/>
                    </w:rPr>
                    <w:t>04.02.2016</w:t>
                  </w:r>
                </w:p>
              </w:tc>
            </w:tr>
            <w:tr w:rsidR="00A512BD" w:rsidRPr="008802C8" w:rsidTr="00EC08D9">
              <w:trPr>
                <w:trHeight w:val="961"/>
              </w:trPr>
              <w:tc>
                <w:tcPr>
                  <w:tcW w:w="1446" w:type="dxa"/>
                </w:tcPr>
                <w:p w:rsidR="00A512BD" w:rsidRPr="00544B18" w:rsidRDefault="00A512BD" w:rsidP="000739A2">
                  <w:pPr>
                    <w:jc w:val="center"/>
                    <w:rPr>
                      <w:rFonts w:asciiTheme="majorHAnsi" w:hAnsiTheme="majorHAnsi"/>
                      <w:b/>
                      <w:lang w:val="bg-BG"/>
                    </w:rPr>
                  </w:pPr>
                  <w:r w:rsidRPr="00544B18">
                    <w:rPr>
                      <w:rFonts w:asciiTheme="majorHAnsi" w:hAnsiTheme="majorHAnsi"/>
                      <w:b/>
                      <w:lang w:val="bg-BG"/>
                    </w:rPr>
                    <w:t>Полша</w:t>
                  </w:r>
                </w:p>
              </w:tc>
              <w:tc>
                <w:tcPr>
                  <w:tcW w:w="1276" w:type="dxa"/>
                </w:tcPr>
                <w:p w:rsidR="00A512BD" w:rsidRPr="00544B18" w:rsidRDefault="00A512BD" w:rsidP="000739A2">
                  <w:pPr>
                    <w:pStyle w:val="Default"/>
                    <w:jc w:val="center"/>
                    <w:rPr>
                      <w:rFonts w:asciiTheme="majorHAnsi" w:hAnsiTheme="majorHAnsi"/>
                      <w:b/>
                      <w:sz w:val="18"/>
                      <w:szCs w:val="18"/>
                    </w:rPr>
                  </w:pPr>
                  <w:r w:rsidRPr="00544B18">
                    <w:rPr>
                      <w:rFonts w:asciiTheme="majorHAnsi" w:eastAsia="Times New Roman" w:hAnsiTheme="majorHAnsi" w:cs="Times New Roman"/>
                      <w:b/>
                      <w:color w:val="auto"/>
                      <w:sz w:val="18"/>
                      <w:szCs w:val="18"/>
                      <w:lang w:eastAsia="bg-BG"/>
                    </w:rPr>
                    <w:t>SA.42799</w:t>
                  </w:r>
                  <w:r w:rsidRPr="00544B18">
                    <w:rPr>
                      <w:rStyle w:val="FootnoteReference"/>
                      <w:rFonts w:asciiTheme="majorHAnsi" w:eastAsia="Times New Roman" w:hAnsiTheme="majorHAnsi" w:cs="Times New Roman"/>
                      <w:b/>
                      <w:color w:val="auto"/>
                      <w:sz w:val="18"/>
                      <w:szCs w:val="18"/>
                      <w:lang w:eastAsia="bg-BG"/>
                    </w:rPr>
                    <w:footnoteReference w:id="7"/>
                  </w:r>
                </w:p>
              </w:tc>
              <w:tc>
                <w:tcPr>
                  <w:tcW w:w="2702" w:type="dxa"/>
                </w:tcPr>
                <w:p w:rsidR="00A512BD" w:rsidRPr="00544B18" w:rsidRDefault="00A512BD" w:rsidP="000739A2">
                  <w:pPr>
                    <w:jc w:val="center"/>
                    <w:rPr>
                      <w:rFonts w:asciiTheme="majorHAnsi" w:hAnsiTheme="majorHAnsi"/>
                      <w:color w:val="000000" w:themeColor="text1"/>
                      <w:sz w:val="18"/>
                      <w:szCs w:val="18"/>
                      <w:lang w:val="bg-BG"/>
                    </w:rPr>
                  </w:pPr>
                  <w:r w:rsidRPr="00544B18">
                    <w:rPr>
                      <w:rFonts w:asciiTheme="majorHAnsi" w:hAnsiTheme="majorHAnsi"/>
                      <w:color w:val="000000" w:themeColor="text1"/>
                      <w:sz w:val="18"/>
                      <w:szCs w:val="18"/>
                      <w:lang w:val="bg-BG"/>
                    </w:rPr>
                    <w:t xml:space="preserve">PARP </w:t>
                  </w:r>
                  <w:r>
                    <w:rPr>
                      <w:rFonts w:asciiTheme="majorHAnsi" w:hAnsiTheme="majorHAnsi"/>
                      <w:color w:val="000000" w:themeColor="text1"/>
                      <w:sz w:val="18"/>
                      <w:szCs w:val="18"/>
                      <w:lang w:val="bg-BG"/>
                    </w:rPr>
                    <w:t>план за последваща оценка</w:t>
                  </w:r>
                </w:p>
              </w:tc>
              <w:tc>
                <w:tcPr>
                  <w:tcW w:w="1621" w:type="dxa"/>
                </w:tcPr>
                <w:p w:rsidR="00A512BD" w:rsidRPr="00544B18" w:rsidRDefault="00A512BD" w:rsidP="000739A2">
                  <w:pPr>
                    <w:jc w:val="center"/>
                    <w:rPr>
                      <w:rFonts w:asciiTheme="majorHAnsi" w:hAnsiTheme="majorHAnsi"/>
                      <w:color w:val="000000" w:themeColor="text1"/>
                      <w:sz w:val="18"/>
                      <w:szCs w:val="18"/>
                      <w:lang w:val="bg-BG"/>
                    </w:rPr>
                  </w:pPr>
                </w:p>
              </w:tc>
              <w:tc>
                <w:tcPr>
                  <w:tcW w:w="1267" w:type="dxa"/>
                </w:tcPr>
                <w:p w:rsidR="00A512BD" w:rsidRPr="00A512BD" w:rsidRDefault="00A512BD" w:rsidP="000739A2">
                  <w:pPr>
                    <w:jc w:val="center"/>
                    <w:rPr>
                      <w:rFonts w:asciiTheme="majorHAnsi" w:hAnsiTheme="majorHAnsi"/>
                      <w:color w:val="000000" w:themeColor="text1"/>
                      <w:sz w:val="18"/>
                      <w:szCs w:val="18"/>
                      <w:lang w:val="bg-BG"/>
                    </w:rPr>
                  </w:pPr>
                  <w:r w:rsidRPr="00A512BD">
                    <w:rPr>
                      <w:rFonts w:asciiTheme="majorHAnsi" w:hAnsiTheme="majorHAnsi"/>
                      <w:color w:val="000000" w:themeColor="text1"/>
                      <w:sz w:val="18"/>
                      <w:szCs w:val="18"/>
                      <w:lang w:val="bg-BG"/>
                    </w:rPr>
                    <w:t>08.02.2016</w:t>
                  </w:r>
                </w:p>
              </w:tc>
            </w:tr>
            <w:tr w:rsidR="00A512BD" w:rsidRPr="008802C8" w:rsidTr="00EC08D9">
              <w:trPr>
                <w:trHeight w:val="961"/>
              </w:trPr>
              <w:tc>
                <w:tcPr>
                  <w:tcW w:w="1446" w:type="dxa"/>
                </w:tcPr>
                <w:p w:rsidR="00A512BD" w:rsidRPr="001319A6" w:rsidRDefault="00A512BD" w:rsidP="00BD42FE">
                  <w:pPr>
                    <w:jc w:val="center"/>
                    <w:rPr>
                      <w:rFonts w:asciiTheme="majorHAnsi" w:hAnsiTheme="majorHAnsi"/>
                      <w:b/>
                      <w:color w:val="00B050"/>
                      <w:lang w:val="bg-BG"/>
                    </w:rPr>
                  </w:pPr>
                  <w:r w:rsidRPr="00544B18">
                    <w:rPr>
                      <w:rFonts w:asciiTheme="majorHAnsi" w:hAnsiTheme="majorHAnsi"/>
                      <w:b/>
                      <w:lang w:val="bg-BG"/>
                    </w:rPr>
                    <w:t>Германия</w:t>
                  </w:r>
                </w:p>
              </w:tc>
              <w:tc>
                <w:tcPr>
                  <w:tcW w:w="1276" w:type="dxa"/>
                </w:tcPr>
                <w:p w:rsidR="00A512BD" w:rsidRPr="00544B18" w:rsidRDefault="00A512BD" w:rsidP="00544B18">
                  <w:pPr>
                    <w:pStyle w:val="Default"/>
                    <w:jc w:val="center"/>
                    <w:rPr>
                      <w:rFonts w:asciiTheme="majorHAnsi" w:hAnsiTheme="majorHAnsi"/>
                      <w:b/>
                      <w:color w:val="auto"/>
                      <w:sz w:val="18"/>
                      <w:szCs w:val="18"/>
                    </w:rPr>
                  </w:pPr>
                  <w:r w:rsidRPr="00544B18">
                    <w:rPr>
                      <w:rFonts w:asciiTheme="majorHAnsi" w:eastAsia="Times New Roman" w:hAnsiTheme="majorHAnsi" w:cs="Times New Roman"/>
                      <w:b/>
                      <w:color w:val="auto"/>
                      <w:sz w:val="18"/>
                      <w:szCs w:val="18"/>
                      <w:lang w:eastAsia="bg-BG"/>
                    </w:rPr>
                    <w:t>SA.41927</w:t>
                  </w:r>
                  <w:r w:rsidRPr="00544B18">
                    <w:rPr>
                      <w:rStyle w:val="FootnoteReference"/>
                      <w:rFonts w:asciiTheme="majorHAnsi" w:hAnsiTheme="majorHAnsi"/>
                      <w:b/>
                      <w:color w:val="auto"/>
                      <w:sz w:val="18"/>
                      <w:szCs w:val="18"/>
                    </w:rPr>
                    <w:footnoteReference w:id="8"/>
                  </w:r>
                </w:p>
              </w:tc>
              <w:tc>
                <w:tcPr>
                  <w:tcW w:w="2702" w:type="dxa"/>
                </w:tcPr>
                <w:p w:rsidR="00A512BD" w:rsidRPr="00544B18" w:rsidRDefault="00A512BD" w:rsidP="00D273D8">
                  <w:pPr>
                    <w:jc w:val="center"/>
                    <w:rPr>
                      <w:rFonts w:asciiTheme="majorHAnsi" w:hAnsiTheme="majorHAnsi"/>
                      <w:color w:val="000000" w:themeColor="text1"/>
                      <w:sz w:val="18"/>
                      <w:szCs w:val="18"/>
                      <w:highlight w:val="yellow"/>
                      <w:lang w:val="en-US"/>
                    </w:rPr>
                  </w:pPr>
                  <w:r w:rsidRPr="00544B18">
                    <w:rPr>
                      <w:rFonts w:asciiTheme="majorHAnsi" w:hAnsiTheme="majorHAnsi"/>
                      <w:color w:val="000000" w:themeColor="text1"/>
                      <w:sz w:val="18"/>
                      <w:szCs w:val="18"/>
                      <w:lang w:val="bg-BG"/>
                    </w:rPr>
                    <w:t xml:space="preserve">Инвестиционна помощ в полза на пристанище </w:t>
                  </w:r>
                  <w:r w:rsidRPr="00544B18">
                    <w:rPr>
                      <w:rFonts w:asciiTheme="majorHAnsi" w:hAnsiTheme="majorHAnsi"/>
                      <w:color w:val="000000" w:themeColor="text1"/>
                      <w:sz w:val="18"/>
                      <w:szCs w:val="18"/>
                      <w:lang w:val="en-US"/>
                    </w:rPr>
                    <w:t>Cuxhaven</w:t>
                  </w:r>
                </w:p>
              </w:tc>
              <w:tc>
                <w:tcPr>
                  <w:tcW w:w="1621" w:type="dxa"/>
                </w:tcPr>
                <w:p w:rsidR="00A512BD" w:rsidRPr="00544B18" w:rsidRDefault="00A512BD" w:rsidP="001831B0">
                  <w:pPr>
                    <w:jc w:val="center"/>
                    <w:rPr>
                      <w:rFonts w:asciiTheme="majorHAnsi" w:hAnsiTheme="majorHAnsi"/>
                      <w:color w:val="000000" w:themeColor="text1"/>
                      <w:sz w:val="18"/>
                      <w:szCs w:val="18"/>
                      <w:highlight w:val="yellow"/>
                      <w:lang w:val="bg-BG"/>
                    </w:rPr>
                  </w:pPr>
                  <w:r w:rsidRPr="00544B18">
                    <w:rPr>
                      <w:rFonts w:asciiTheme="majorHAnsi" w:hAnsiTheme="majorHAnsi"/>
                      <w:color w:val="000000" w:themeColor="text1"/>
                      <w:sz w:val="18"/>
                      <w:szCs w:val="18"/>
                      <w:lang w:val="bg-BG"/>
                    </w:rPr>
                    <w:t>Секторно развитие</w:t>
                  </w:r>
                </w:p>
              </w:tc>
              <w:tc>
                <w:tcPr>
                  <w:tcW w:w="1267" w:type="dxa"/>
                </w:tcPr>
                <w:p w:rsidR="00A512BD" w:rsidRPr="00A512BD" w:rsidRDefault="00A512BD" w:rsidP="00D273D8">
                  <w:pPr>
                    <w:jc w:val="center"/>
                    <w:rPr>
                      <w:rFonts w:asciiTheme="majorHAnsi" w:hAnsiTheme="majorHAnsi"/>
                      <w:color w:val="000000" w:themeColor="text1"/>
                      <w:sz w:val="18"/>
                      <w:szCs w:val="18"/>
                      <w:lang w:val="bg-BG"/>
                    </w:rPr>
                  </w:pPr>
                  <w:r w:rsidRPr="00A512BD">
                    <w:rPr>
                      <w:rFonts w:asciiTheme="majorHAnsi" w:hAnsiTheme="majorHAnsi"/>
                      <w:color w:val="000000" w:themeColor="text1"/>
                      <w:sz w:val="18"/>
                      <w:szCs w:val="18"/>
                      <w:lang w:val="bg-BG"/>
                    </w:rPr>
                    <w:t>11.02.2016</w:t>
                  </w:r>
                </w:p>
              </w:tc>
            </w:tr>
            <w:tr w:rsidR="00955B31" w:rsidRPr="008802C8" w:rsidTr="000739A2">
              <w:trPr>
                <w:trHeight w:val="641"/>
              </w:trPr>
              <w:tc>
                <w:tcPr>
                  <w:tcW w:w="1446" w:type="dxa"/>
                </w:tcPr>
                <w:p w:rsidR="00955B31" w:rsidRPr="00955B31" w:rsidRDefault="00955B31" w:rsidP="000739A2">
                  <w:pPr>
                    <w:jc w:val="center"/>
                    <w:rPr>
                      <w:rFonts w:asciiTheme="majorHAnsi" w:hAnsiTheme="majorHAnsi"/>
                      <w:b/>
                      <w:lang w:val="bg-BG"/>
                    </w:rPr>
                  </w:pPr>
                  <w:r w:rsidRPr="00955B31">
                    <w:rPr>
                      <w:rFonts w:asciiTheme="majorHAnsi" w:hAnsiTheme="majorHAnsi"/>
                      <w:b/>
                      <w:lang w:val="bg-BG"/>
                    </w:rPr>
                    <w:t>Швеция</w:t>
                  </w:r>
                </w:p>
              </w:tc>
              <w:tc>
                <w:tcPr>
                  <w:tcW w:w="1276" w:type="dxa"/>
                </w:tcPr>
                <w:p w:rsidR="00955B31" w:rsidRPr="00955B31" w:rsidRDefault="00955B31" w:rsidP="000739A2">
                  <w:pPr>
                    <w:rPr>
                      <w:rFonts w:asciiTheme="majorHAnsi" w:hAnsiTheme="majorHAnsi"/>
                      <w:b/>
                      <w:sz w:val="18"/>
                      <w:szCs w:val="18"/>
                      <w:lang w:val="bg-BG"/>
                    </w:rPr>
                  </w:pPr>
                  <w:r w:rsidRPr="00955B31">
                    <w:rPr>
                      <w:rFonts w:asciiTheme="majorHAnsi" w:hAnsiTheme="majorHAnsi"/>
                      <w:b/>
                      <w:sz w:val="18"/>
                      <w:szCs w:val="18"/>
                      <w:lang w:val="bg-BG"/>
                    </w:rPr>
                    <w:t>SA.43271</w:t>
                  </w:r>
                  <w:r w:rsidRPr="00955B31">
                    <w:rPr>
                      <w:rStyle w:val="FootnoteReference"/>
                      <w:rFonts w:asciiTheme="majorHAnsi" w:hAnsiTheme="majorHAnsi"/>
                      <w:b/>
                      <w:sz w:val="18"/>
                      <w:szCs w:val="18"/>
                      <w:lang w:val="bg-BG"/>
                    </w:rPr>
                    <w:footnoteReference w:id="9"/>
                  </w:r>
                </w:p>
              </w:tc>
              <w:tc>
                <w:tcPr>
                  <w:tcW w:w="2702" w:type="dxa"/>
                </w:tcPr>
                <w:p w:rsidR="00955B31" w:rsidRPr="00955B31" w:rsidRDefault="00955B31" w:rsidP="000739A2">
                  <w:pPr>
                    <w:jc w:val="center"/>
                    <w:rPr>
                      <w:rFonts w:asciiTheme="majorHAnsi" w:hAnsiTheme="majorHAnsi"/>
                      <w:color w:val="000000" w:themeColor="text1"/>
                      <w:sz w:val="18"/>
                      <w:szCs w:val="18"/>
                      <w:lang w:val="bg-BG"/>
                    </w:rPr>
                  </w:pPr>
                  <w:r w:rsidRPr="00955B31">
                    <w:rPr>
                      <w:rFonts w:asciiTheme="majorHAnsi" w:hAnsiTheme="majorHAnsi"/>
                      <w:color w:val="000000" w:themeColor="text1"/>
                      <w:sz w:val="18"/>
                      <w:szCs w:val="18"/>
                      <w:lang w:val="bg-BG"/>
                    </w:rPr>
                    <w:t>Помощ за развитие за печатни новинарски медии</w:t>
                  </w:r>
                </w:p>
              </w:tc>
              <w:tc>
                <w:tcPr>
                  <w:tcW w:w="1621" w:type="dxa"/>
                </w:tcPr>
                <w:p w:rsidR="00955B31" w:rsidRPr="00955B31" w:rsidRDefault="00955B31" w:rsidP="000739A2">
                  <w:pPr>
                    <w:jc w:val="center"/>
                    <w:rPr>
                      <w:rFonts w:asciiTheme="majorHAnsi" w:hAnsiTheme="majorHAnsi"/>
                      <w:color w:val="000000" w:themeColor="text1"/>
                      <w:sz w:val="18"/>
                      <w:szCs w:val="18"/>
                      <w:lang w:val="bg-BG"/>
                    </w:rPr>
                  </w:pPr>
                  <w:r w:rsidRPr="00955B31">
                    <w:rPr>
                      <w:rFonts w:asciiTheme="majorHAnsi" w:hAnsiTheme="majorHAnsi"/>
                      <w:color w:val="000000" w:themeColor="text1"/>
                      <w:sz w:val="18"/>
                      <w:szCs w:val="18"/>
                      <w:lang w:val="bg-BG"/>
                    </w:rPr>
                    <w:t xml:space="preserve">Секторно развитие </w:t>
                  </w:r>
                </w:p>
              </w:tc>
              <w:tc>
                <w:tcPr>
                  <w:tcW w:w="1267" w:type="dxa"/>
                </w:tcPr>
                <w:p w:rsidR="00955B31" w:rsidRPr="00955B31" w:rsidRDefault="00955B31" w:rsidP="000739A2">
                  <w:pPr>
                    <w:jc w:val="center"/>
                    <w:rPr>
                      <w:rFonts w:asciiTheme="majorHAnsi" w:hAnsiTheme="majorHAnsi"/>
                      <w:color w:val="000000" w:themeColor="text1"/>
                      <w:sz w:val="18"/>
                      <w:szCs w:val="18"/>
                      <w:lang w:val="bg-BG"/>
                    </w:rPr>
                  </w:pPr>
                  <w:r w:rsidRPr="00955B31">
                    <w:rPr>
                      <w:rFonts w:asciiTheme="majorHAnsi" w:hAnsiTheme="majorHAnsi"/>
                      <w:color w:val="000000" w:themeColor="text1"/>
                      <w:sz w:val="18"/>
                      <w:szCs w:val="18"/>
                      <w:lang w:val="bg-BG"/>
                    </w:rPr>
                    <w:t>12</w:t>
                  </w:r>
                  <w:r>
                    <w:rPr>
                      <w:rFonts w:asciiTheme="majorHAnsi" w:hAnsiTheme="majorHAnsi"/>
                      <w:color w:val="000000" w:themeColor="text1"/>
                      <w:sz w:val="18"/>
                      <w:szCs w:val="18"/>
                      <w:lang w:val="bg-BG"/>
                    </w:rPr>
                    <w:t>.</w:t>
                  </w:r>
                  <w:r w:rsidRPr="00955B31">
                    <w:rPr>
                      <w:rFonts w:asciiTheme="majorHAnsi" w:hAnsiTheme="majorHAnsi"/>
                      <w:color w:val="000000" w:themeColor="text1"/>
                      <w:sz w:val="18"/>
                      <w:szCs w:val="18"/>
                      <w:lang w:val="bg-BG"/>
                    </w:rPr>
                    <w:t>02</w:t>
                  </w:r>
                  <w:r>
                    <w:rPr>
                      <w:rFonts w:asciiTheme="majorHAnsi" w:hAnsiTheme="majorHAnsi"/>
                      <w:color w:val="000000" w:themeColor="text1"/>
                      <w:sz w:val="18"/>
                      <w:szCs w:val="18"/>
                      <w:lang w:val="bg-BG"/>
                    </w:rPr>
                    <w:t>.</w:t>
                  </w:r>
                  <w:r w:rsidRPr="00955B31">
                    <w:rPr>
                      <w:rFonts w:asciiTheme="majorHAnsi" w:hAnsiTheme="majorHAnsi"/>
                      <w:color w:val="000000" w:themeColor="text1"/>
                      <w:sz w:val="18"/>
                      <w:szCs w:val="18"/>
                      <w:lang w:val="bg-BG"/>
                    </w:rPr>
                    <w:t>2016</w:t>
                  </w:r>
                </w:p>
              </w:tc>
            </w:tr>
            <w:tr w:rsidR="00A512BD" w:rsidRPr="008802C8" w:rsidTr="00BA33FB">
              <w:trPr>
                <w:trHeight w:val="641"/>
              </w:trPr>
              <w:tc>
                <w:tcPr>
                  <w:tcW w:w="1446" w:type="dxa"/>
                </w:tcPr>
                <w:p w:rsidR="00A512BD" w:rsidRPr="00066688" w:rsidRDefault="00A512BD" w:rsidP="00BA33FB">
                  <w:pPr>
                    <w:jc w:val="center"/>
                    <w:rPr>
                      <w:rFonts w:asciiTheme="majorHAnsi" w:hAnsiTheme="majorHAnsi"/>
                      <w:b/>
                      <w:lang w:val="bg-BG"/>
                    </w:rPr>
                  </w:pPr>
                  <w:r w:rsidRPr="00066688">
                    <w:rPr>
                      <w:rFonts w:asciiTheme="majorHAnsi" w:hAnsiTheme="majorHAnsi"/>
                      <w:b/>
                      <w:lang w:val="bg-BG"/>
                    </w:rPr>
                    <w:t>Австрия</w:t>
                  </w:r>
                </w:p>
              </w:tc>
              <w:tc>
                <w:tcPr>
                  <w:tcW w:w="1276" w:type="dxa"/>
                </w:tcPr>
                <w:p w:rsidR="00A512BD" w:rsidRPr="00066688" w:rsidRDefault="00A512BD" w:rsidP="001A3C40">
                  <w:pPr>
                    <w:pStyle w:val="Default"/>
                    <w:jc w:val="center"/>
                    <w:rPr>
                      <w:rFonts w:asciiTheme="majorHAnsi" w:hAnsiTheme="majorHAnsi"/>
                      <w:b/>
                      <w:sz w:val="18"/>
                      <w:szCs w:val="18"/>
                    </w:rPr>
                  </w:pPr>
                  <w:r w:rsidRPr="00066688">
                    <w:rPr>
                      <w:rFonts w:asciiTheme="majorHAnsi" w:eastAsia="Times New Roman" w:hAnsiTheme="majorHAnsi" w:cs="Times New Roman"/>
                      <w:b/>
                      <w:color w:val="auto"/>
                      <w:sz w:val="18"/>
                      <w:szCs w:val="18"/>
                      <w:lang w:eastAsia="bg-BG"/>
                    </w:rPr>
                    <w:t>SA.43740</w:t>
                  </w:r>
                  <w:r w:rsidRPr="00066688">
                    <w:rPr>
                      <w:rStyle w:val="FootnoteReference"/>
                      <w:rFonts w:asciiTheme="majorHAnsi" w:eastAsia="Times New Roman" w:hAnsiTheme="majorHAnsi" w:cs="Times New Roman"/>
                      <w:b/>
                      <w:color w:val="auto"/>
                      <w:sz w:val="18"/>
                      <w:szCs w:val="18"/>
                      <w:lang w:eastAsia="bg-BG"/>
                    </w:rPr>
                    <w:footnoteReference w:id="10"/>
                  </w:r>
                </w:p>
              </w:tc>
              <w:tc>
                <w:tcPr>
                  <w:tcW w:w="2702" w:type="dxa"/>
                </w:tcPr>
                <w:p w:rsidR="00A512BD" w:rsidRPr="00661907" w:rsidRDefault="00A512BD" w:rsidP="00066688">
                  <w:pPr>
                    <w:jc w:val="center"/>
                    <w:rPr>
                      <w:rFonts w:asciiTheme="majorHAnsi" w:hAnsiTheme="majorHAnsi"/>
                      <w:color w:val="000000" w:themeColor="text1"/>
                      <w:sz w:val="18"/>
                      <w:szCs w:val="18"/>
                      <w:highlight w:val="yellow"/>
                      <w:lang w:val="bg-BG"/>
                    </w:rPr>
                  </w:pPr>
                  <w:r w:rsidRPr="00066688">
                    <w:rPr>
                      <w:rFonts w:asciiTheme="majorHAnsi" w:hAnsiTheme="majorHAnsi"/>
                      <w:color w:val="000000" w:themeColor="text1"/>
                      <w:sz w:val="18"/>
                      <w:szCs w:val="18"/>
                      <w:lang w:val="bg-BG"/>
                    </w:rPr>
                    <w:t xml:space="preserve">Удължаване на австрийска  </w:t>
                  </w:r>
                  <w:r w:rsidR="00066688" w:rsidRPr="00066688">
                    <w:rPr>
                      <w:rFonts w:asciiTheme="majorHAnsi" w:hAnsiTheme="majorHAnsi"/>
                      <w:color w:val="000000" w:themeColor="text1"/>
                      <w:sz w:val="18"/>
                      <w:szCs w:val="18"/>
                      <w:lang w:val="bg-BG"/>
                    </w:rPr>
                    <w:t xml:space="preserve">застрахователна </w:t>
                  </w:r>
                  <w:r w:rsidRPr="00066688">
                    <w:rPr>
                      <w:rFonts w:asciiTheme="majorHAnsi" w:hAnsiTheme="majorHAnsi"/>
                      <w:color w:val="000000" w:themeColor="text1"/>
                      <w:sz w:val="18"/>
                      <w:szCs w:val="18"/>
                      <w:lang w:val="bg-BG"/>
                    </w:rPr>
                    <w:t xml:space="preserve">схема за </w:t>
                  </w:r>
                  <w:r w:rsidR="00066688" w:rsidRPr="00066688">
                    <w:rPr>
                      <w:rFonts w:asciiTheme="majorHAnsi" w:hAnsiTheme="majorHAnsi"/>
                      <w:color w:val="000000" w:themeColor="text1"/>
                      <w:sz w:val="18"/>
                      <w:szCs w:val="18"/>
                      <w:lang w:val="bg-BG"/>
                    </w:rPr>
                    <w:t>краткосрочни</w:t>
                  </w:r>
                  <w:r w:rsidRPr="00066688">
                    <w:rPr>
                      <w:rFonts w:asciiTheme="majorHAnsi" w:hAnsiTheme="majorHAnsi"/>
                      <w:color w:val="000000" w:themeColor="text1"/>
                      <w:sz w:val="18"/>
                      <w:szCs w:val="18"/>
                      <w:lang w:val="bg-BG"/>
                    </w:rPr>
                    <w:t xml:space="preserve"> експортни кредити по отношение на рисковете от бедствия</w:t>
                  </w:r>
                </w:p>
              </w:tc>
              <w:tc>
                <w:tcPr>
                  <w:tcW w:w="1621" w:type="dxa"/>
                </w:tcPr>
                <w:p w:rsidR="00A512BD" w:rsidRPr="00066688" w:rsidRDefault="00A512BD" w:rsidP="00066688">
                  <w:pPr>
                    <w:jc w:val="center"/>
                    <w:rPr>
                      <w:rFonts w:asciiTheme="majorHAnsi" w:hAnsiTheme="majorHAnsi"/>
                      <w:color w:val="000000" w:themeColor="text1"/>
                      <w:sz w:val="18"/>
                      <w:szCs w:val="18"/>
                      <w:lang w:val="bg-BG"/>
                    </w:rPr>
                  </w:pPr>
                  <w:r w:rsidRPr="00066688">
                    <w:rPr>
                      <w:rFonts w:asciiTheme="majorHAnsi" w:hAnsiTheme="majorHAnsi"/>
                      <w:color w:val="000000" w:themeColor="text1"/>
                      <w:sz w:val="18"/>
                      <w:szCs w:val="18"/>
                      <w:lang w:val="bg-BG"/>
                    </w:rPr>
                    <w:t>Насърчаване на износа и интернациона</w:t>
                  </w:r>
                  <w:r w:rsidR="00066688" w:rsidRPr="00066688">
                    <w:rPr>
                      <w:rFonts w:asciiTheme="majorHAnsi" w:hAnsiTheme="majorHAnsi"/>
                      <w:color w:val="000000" w:themeColor="text1"/>
                      <w:sz w:val="18"/>
                      <w:szCs w:val="18"/>
                      <w:lang w:val="bg-BG"/>
                    </w:rPr>
                    <w:t>-</w:t>
                  </w:r>
                  <w:r w:rsidRPr="00066688">
                    <w:rPr>
                      <w:rFonts w:asciiTheme="majorHAnsi" w:hAnsiTheme="majorHAnsi"/>
                      <w:color w:val="000000" w:themeColor="text1"/>
                      <w:sz w:val="18"/>
                      <w:szCs w:val="18"/>
                      <w:lang w:val="bg-BG"/>
                    </w:rPr>
                    <w:t>лизацията</w:t>
                  </w:r>
                </w:p>
              </w:tc>
              <w:tc>
                <w:tcPr>
                  <w:tcW w:w="1267" w:type="dxa"/>
                </w:tcPr>
                <w:p w:rsidR="00A512BD" w:rsidRPr="00066688" w:rsidRDefault="00A512BD" w:rsidP="00066688">
                  <w:pPr>
                    <w:jc w:val="center"/>
                    <w:rPr>
                      <w:rFonts w:asciiTheme="majorHAnsi" w:hAnsiTheme="majorHAnsi"/>
                      <w:color w:val="000000" w:themeColor="text1"/>
                      <w:sz w:val="18"/>
                      <w:szCs w:val="18"/>
                      <w:lang w:val="bg-BG"/>
                    </w:rPr>
                  </w:pPr>
                  <w:r w:rsidRPr="00066688">
                    <w:rPr>
                      <w:rFonts w:asciiTheme="majorHAnsi" w:hAnsiTheme="majorHAnsi"/>
                      <w:color w:val="000000" w:themeColor="text1"/>
                      <w:sz w:val="18"/>
                      <w:szCs w:val="18"/>
                      <w:lang w:val="bg-BG"/>
                    </w:rPr>
                    <w:t>15</w:t>
                  </w:r>
                  <w:r w:rsidR="00066688">
                    <w:rPr>
                      <w:rFonts w:asciiTheme="majorHAnsi" w:hAnsiTheme="majorHAnsi"/>
                      <w:color w:val="000000" w:themeColor="text1"/>
                      <w:sz w:val="18"/>
                      <w:szCs w:val="18"/>
                      <w:lang w:val="bg-BG"/>
                    </w:rPr>
                    <w:t>.</w:t>
                  </w:r>
                  <w:r w:rsidRPr="00066688">
                    <w:rPr>
                      <w:rFonts w:asciiTheme="majorHAnsi" w:hAnsiTheme="majorHAnsi"/>
                      <w:color w:val="000000" w:themeColor="text1"/>
                      <w:sz w:val="18"/>
                      <w:szCs w:val="18"/>
                      <w:lang w:val="bg-BG"/>
                    </w:rPr>
                    <w:t>02</w:t>
                  </w:r>
                  <w:r w:rsidR="00066688">
                    <w:rPr>
                      <w:rFonts w:asciiTheme="majorHAnsi" w:hAnsiTheme="majorHAnsi"/>
                      <w:color w:val="000000" w:themeColor="text1"/>
                      <w:sz w:val="18"/>
                      <w:szCs w:val="18"/>
                      <w:lang w:val="bg-BG"/>
                    </w:rPr>
                    <w:t>.</w:t>
                  </w:r>
                  <w:r w:rsidRPr="00066688">
                    <w:rPr>
                      <w:rFonts w:asciiTheme="majorHAnsi" w:hAnsiTheme="majorHAnsi"/>
                      <w:color w:val="000000" w:themeColor="text1"/>
                      <w:sz w:val="18"/>
                      <w:szCs w:val="18"/>
                      <w:lang w:val="bg-BG"/>
                    </w:rPr>
                    <w:t>2016</w:t>
                  </w:r>
                </w:p>
              </w:tc>
            </w:tr>
            <w:tr w:rsidR="00A512BD" w:rsidRPr="008802C8" w:rsidTr="003177A8">
              <w:trPr>
                <w:trHeight w:val="641"/>
              </w:trPr>
              <w:tc>
                <w:tcPr>
                  <w:tcW w:w="1446" w:type="dxa"/>
                </w:tcPr>
                <w:p w:rsidR="00A512BD" w:rsidRPr="00066688" w:rsidRDefault="00A512BD" w:rsidP="001A3C40">
                  <w:pPr>
                    <w:jc w:val="center"/>
                    <w:rPr>
                      <w:rFonts w:asciiTheme="majorHAnsi" w:hAnsiTheme="majorHAnsi"/>
                      <w:b/>
                      <w:lang w:val="bg-BG"/>
                    </w:rPr>
                  </w:pPr>
                  <w:r w:rsidRPr="00066688">
                    <w:rPr>
                      <w:rFonts w:asciiTheme="majorHAnsi" w:hAnsiTheme="majorHAnsi"/>
                      <w:b/>
                      <w:lang w:val="bg-BG"/>
                    </w:rPr>
                    <w:t>Финландия</w:t>
                  </w:r>
                </w:p>
              </w:tc>
              <w:tc>
                <w:tcPr>
                  <w:tcW w:w="1276" w:type="dxa"/>
                </w:tcPr>
                <w:p w:rsidR="00A512BD" w:rsidRPr="00066688" w:rsidRDefault="00A512BD" w:rsidP="001A3C40">
                  <w:pPr>
                    <w:pStyle w:val="Default"/>
                    <w:jc w:val="center"/>
                    <w:rPr>
                      <w:rFonts w:asciiTheme="majorHAnsi" w:hAnsiTheme="majorHAnsi"/>
                      <w:b/>
                      <w:sz w:val="18"/>
                      <w:szCs w:val="18"/>
                    </w:rPr>
                  </w:pPr>
                  <w:r w:rsidRPr="00066688">
                    <w:rPr>
                      <w:rFonts w:asciiTheme="majorHAnsi" w:eastAsia="Times New Roman" w:hAnsiTheme="majorHAnsi" w:cs="Times New Roman"/>
                      <w:b/>
                      <w:color w:val="auto"/>
                      <w:sz w:val="18"/>
                      <w:szCs w:val="18"/>
                      <w:lang w:eastAsia="bg-BG"/>
                    </w:rPr>
                    <w:t>SA.42218</w:t>
                  </w:r>
                  <w:r w:rsidRPr="00066688">
                    <w:rPr>
                      <w:rStyle w:val="FootnoteReference"/>
                      <w:rFonts w:asciiTheme="majorHAnsi" w:eastAsia="Times New Roman" w:hAnsiTheme="majorHAnsi" w:cs="Times New Roman"/>
                      <w:b/>
                      <w:color w:val="auto"/>
                      <w:sz w:val="18"/>
                      <w:szCs w:val="18"/>
                      <w:lang w:eastAsia="bg-BG"/>
                    </w:rPr>
                    <w:footnoteReference w:id="11"/>
                  </w:r>
                </w:p>
              </w:tc>
              <w:tc>
                <w:tcPr>
                  <w:tcW w:w="2702" w:type="dxa"/>
                </w:tcPr>
                <w:p w:rsidR="00A512BD" w:rsidRPr="003220EA" w:rsidRDefault="00A512BD" w:rsidP="007B537C">
                  <w:pPr>
                    <w:jc w:val="center"/>
                    <w:rPr>
                      <w:rFonts w:asciiTheme="majorHAnsi" w:hAnsiTheme="majorHAnsi"/>
                      <w:color w:val="000000" w:themeColor="text1"/>
                      <w:sz w:val="18"/>
                      <w:szCs w:val="18"/>
                      <w:lang w:val="bg-BG"/>
                    </w:rPr>
                  </w:pPr>
                  <w:r w:rsidRPr="003220EA">
                    <w:rPr>
                      <w:rFonts w:asciiTheme="majorHAnsi" w:hAnsiTheme="majorHAnsi"/>
                      <w:color w:val="000000" w:themeColor="text1"/>
                      <w:sz w:val="18"/>
                      <w:szCs w:val="18"/>
                      <w:lang w:val="bg-BG"/>
                    </w:rPr>
                    <w:t>Оперативна помощ за електр</w:t>
                  </w:r>
                  <w:r w:rsidR="003220EA" w:rsidRPr="003220EA">
                    <w:rPr>
                      <w:rFonts w:asciiTheme="majorHAnsi" w:hAnsiTheme="majorHAnsi"/>
                      <w:color w:val="000000" w:themeColor="text1"/>
                      <w:sz w:val="18"/>
                      <w:szCs w:val="18"/>
                      <w:lang w:val="bg-BG"/>
                    </w:rPr>
                    <w:t>о</w:t>
                  </w:r>
                  <w:r w:rsidRPr="003220EA">
                    <w:rPr>
                      <w:rFonts w:asciiTheme="majorHAnsi" w:hAnsiTheme="majorHAnsi"/>
                      <w:color w:val="000000" w:themeColor="text1"/>
                      <w:sz w:val="18"/>
                      <w:szCs w:val="18"/>
                      <w:lang w:val="bg-BG"/>
                    </w:rPr>
                    <w:t>централи</w:t>
                  </w:r>
                  <w:r w:rsidR="003220EA" w:rsidRPr="003220EA">
                    <w:rPr>
                      <w:rFonts w:asciiTheme="majorHAnsi" w:hAnsiTheme="majorHAnsi"/>
                      <w:color w:val="000000" w:themeColor="text1"/>
                      <w:sz w:val="18"/>
                      <w:szCs w:val="18"/>
                      <w:lang w:val="bg-BG"/>
                    </w:rPr>
                    <w:t xml:space="preserve">, снабдявани с електричество </w:t>
                  </w:r>
                  <w:r w:rsidR="007B537C">
                    <w:rPr>
                      <w:rFonts w:asciiTheme="majorHAnsi" w:hAnsiTheme="majorHAnsi"/>
                      <w:color w:val="000000" w:themeColor="text1"/>
                      <w:sz w:val="18"/>
                      <w:szCs w:val="18"/>
                      <w:lang w:val="bg-BG"/>
                    </w:rPr>
                    <w:t>посредством</w:t>
                  </w:r>
                  <w:r w:rsidR="003220EA" w:rsidRPr="003220EA">
                    <w:rPr>
                      <w:rFonts w:asciiTheme="majorHAnsi" w:hAnsiTheme="majorHAnsi"/>
                      <w:color w:val="000000" w:themeColor="text1"/>
                      <w:sz w:val="18"/>
                      <w:szCs w:val="18"/>
                      <w:lang w:val="bg-BG"/>
                    </w:rPr>
                    <w:t xml:space="preserve"> дървесни кори</w:t>
                  </w:r>
                </w:p>
              </w:tc>
              <w:tc>
                <w:tcPr>
                  <w:tcW w:w="1621" w:type="dxa"/>
                </w:tcPr>
                <w:p w:rsidR="00A512BD" w:rsidRPr="003220EA" w:rsidRDefault="00A512BD" w:rsidP="001F2412">
                  <w:pPr>
                    <w:jc w:val="center"/>
                    <w:rPr>
                      <w:rFonts w:asciiTheme="majorHAnsi" w:hAnsiTheme="majorHAnsi"/>
                      <w:color w:val="000000" w:themeColor="text1"/>
                      <w:sz w:val="18"/>
                      <w:szCs w:val="18"/>
                      <w:lang w:val="bg-BG"/>
                    </w:rPr>
                  </w:pPr>
                  <w:r w:rsidRPr="003220EA">
                    <w:rPr>
                      <w:rFonts w:asciiTheme="majorHAnsi" w:hAnsiTheme="majorHAnsi"/>
                      <w:color w:val="000000" w:themeColor="text1"/>
                      <w:sz w:val="18"/>
                      <w:szCs w:val="18"/>
                      <w:lang w:val="bg-BG"/>
                    </w:rPr>
                    <w:t>Защита на околната среда</w:t>
                  </w:r>
                </w:p>
              </w:tc>
              <w:tc>
                <w:tcPr>
                  <w:tcW w:w="1267" w:type="dxa"/>
                </w:tcPr>
                <w:p w:rsidR="00A512BD" w:rsidRPr="003220EA" w:rsidRDefault="003220EA" w:rsidP="003220EA">
                  <w:pPr>
                    <w:jc w:val="center"/>
                    <w:rPr>
                      <w:rFonts w:asciiTheme="majorHAnsi" w:hAnsiTheme="majorHAnsi"/>
                      <w:color w:val="000000" w:themeColor="text1"/>
                      <w:sz w:val="18"/>
                      <w:szCs w:val="18"/>
                      <w:lang w:val="bg-BG"/>
                    </w:rPr>
                  </w:pPr>
                  <w:r>
                    <w:rPr>
                      <w:rFonts w:asciiTheme="majorHAnsi" w:hAnsiTheme="majorHAnsi"/>
                      <w:color w:val="000000" w:themeColor="text1"/>
                      <w:sz w:val="18"/>
                      <w:szCs w:val="18"/>
                      <w:lang w:val="bg-BG"/>
                    </w:rPr>
                    <w:t>15.</w:t>
                  </w:r>
                  <w:r w:rsidR="00A512BD" w:rsidRPr="003220EA">
                    <w:rPr>
                      <w:rFonts w:asciiTheme="majorHAnsi" w:hAnsiTheme="majorHAnsi"/>
                      <w:color w:val="000000" w:themeColor="text1"/>
                      <w:sz w:val="18"/>
                      <w:szCs w:val="18"/>
                      <w:lang w:val="bg-BG"/>
                    </w:rPr>
                    <w:t>02</w:t>
                  </w:r>
                  <w:r>
                    <w:rPr>
                      <w:rFonts w:asciiTheme="majorHAnsi" w:hAnsiTheme="majorHAnsi"/>
                      <w:color w:val="000000" w:themeColor="text1"/>
                      <w:sz w:val="18"/>
                      <w:szCs w:val="18"/>
                      <w:lang w:val="bg-BG"/>
                    </w:rPr>
                    <w:t>.</w:t>
                  </w:r>
                  <w:r w:rsidR="00A512BD" w:rsidRPr="003220EA">
                    <w:rPr>
                      <w:rFonts w:asciiTheme="majorHAnsi" w:hAnsiTheme="majorHAnsi"/>
                      <w:color w:val="000000" w:themeColor="text1"/>
                      <w:sz w:val="18"/>
                      <w:szCs w:val="18"/>
                      <w:lang w:val="bg-BG"/>
                    </w:rPr>
                    <w:t>2016</w:t>
                  </w:r>
                </w:p>
              </w:tc>
            </w:tr>
            <w:tr w:rsidR="00A512BD" w:rsidRPr="008802C8" w:rsidTr="00BA33FB">
              <w:trPr>
                <w:trHeight w:val="641"/>
              </w:trPr>
              <w:tc>
                <w:tcPr>
                  <w:tcW w:w="1446" w:type="dxa"/>
                </w:tcPr>
                <w:p w:rsidR="00A512BD" w:rsidRPr="003220EA" w:rsidRDefault="00A512BD" w:rsidP="00BA33FB">
                  <w:pPr>
                    <w:jc w:val="center"/>
                    <w:rPr>
                      <w:rFonts w:asciiTheme="majorHAnsi" w:hAnsiTheme="majorHAnsi"/>
                      <w:b/>
                      <w:lang w:val="bg-BG"/>
                    </w:rPr>
                  </w:pPr>
                  <w:r w:rsidRPr="003220EA">
                    <w:rPr>
                      <w:rFonts w:asciiTheme="majorHAnsi" w:hAnsiTheme="majorHAnsi"/>
                      <w:b/>
                      <w:lang w:val="bg-BG"/>
                    </w:rPr>
                    <w:t>Литва</w:t>
                  </w:r>
                </w:p>
              </w:tc>
              <w:tc>
                <w:tcPr>
                  <w:tcW w:w="1276" w:type="dxa"/>
                </w:tcPr>
                <w:p w:rsidR="00A512BD" w:rsidRPr="003220EA" w:rsidRDefault="00A512BD" w:rsidP="001A3C40">
                  <w:pPr>
                    <w:pStyle w:val="Default"/>
                    <w:jc w:val="center"/>
                    <w:rPr>
                      <w:rFonts w:asciiTheme="majorHAnsi" w:hAnsiTheme="majorHAnsi"/>
                      <w:sz w:val="18"/>
                      <w:szCs w:val="18"/>
                    </w:rPr>
                  </w:pPr>
                  <w:r w:rsidRPr="003220EA">
                    <w:rPr>
                      <w:rFonts w:asciiTheme="majorHAnsi" w:eastAsia="Times New Roman" w:hAnsiTheme="majorHAnsi" w:cs="Times New Roman"/>
                      <w:b/>
                      <w:color w:val="auto"/>
                      <w:sz w:val="18"/>
                      <w:szCs w:val="18"/>
                      <w:lang w:eastAsia="bg-BG"/>
                    </w:rPr>
                    <w:t>SA.42225</w:t>
                  </w:r>
                  <w:r w:rsidRPr="003220EA">
                    <w:rPr>
                      <w:rStyle w:val="FootnoteReference"/>
                      <w:rFonts w:asciiTheme="majorHAnsi" w:eastAsia="Times New Roman" w:hAnsiTheme="majorHAnsi" w:cs="Times New Roman"/>
                      <w:b/>
                      <w:color w:val="auto"/>
                      <w:sz w:val="18"/>
                      <w:szCs w:val="18"/>
                      <w:lang w:eastAsia="bg-BG"/>
                    </w:rPr>
                    <w:footnoteReference w:id="12"/>
                  </w:r>
                </w:p>
              </w:tc>
              <w:tc>
                <w:tcPr>
                  <w:tcW w:w="2702" w:type="dxa"/>
                </w:tcPr>
                <w:p w:rsidR="00A512BD" w:rsidRPr="003220EA" w:rsidRDefault="00A512BD" w:rsidP="008C6198">
                  <w:pPr>
                    <w:jc w:val="center"/>
                    <w:rPr>
                      <w:rFonts w:asciiTheme="majorHAnsi" w:hAnsiTheme="majorHAnsi"/>
                      <w:color w:val="000000" w:themeColor="text1"/>
                      <w:sz w:val="18"/>
                      <w:szCs w:val="18"/>
                      <w:lang w:val="bg-BG"/>
                    </w:rPr>
                  </w:pPr>
                  <w:r w:rsidRPr="003220EA">
                    <w:rPr>
                      <w:rFonts w:asciiTheme="majorHAnsi" w:hAnsiTheme="majorHAnsi"/>
                      <w:color w:val="000000" w:themeColor="text1"/>
                      <w:sz w:val="18"/>
                      <w:szCs w:val="18"/>
                      <w:lang w:val="bg-BG"/>
                    </w:rPr>
                    <w:t xml:space="preserve">Помощ за насърчаване на развитието на </w:t>
                  </w:r>
                  <w:r w:rsidR="003220EA" w:rsidRPr="003220EA">
                    <w:rPr>
                      <w:rFonts w:asciiTheme="majorHAnsi" w:hAnsiTheme="majorHAnsi"/>
                      <w:color w:val="000000" w:themeColor="text1"/>
                      <w:sz w:val="18"/>
                      <w:szCs w:val="18"/>
                      <w:lang w:val="bg-BG"/>
                    </w:rPr>
                    <w:t xml:space="preserve">проекти за </w:t>
                  </w:r>
                  <w:r w:rsidRPr="003220EA">
                    <w:rPr>
                      <w:rFonts w:asciiTheme="majorHAnsi" w:hAnsiTheme="majorHAnsi"/>
                      <w:color w:val="000000" w:themeColor="text1"/>
                      <w:sz w:val="18"/>
                      <w:szCs w:val="18"/>
                      <w:lang w:val="bg-BG"/>
                    </w:rPr>
                    <w:t>стратегическ</w:t>
                  </w:r>
                  <w:r w:rsidR="008C6198">
                    <w:rPr>
                      <w:rFonts w:asciiTheme="majorHAnsi" w:hAnsiTheme="majorHAnsi"/>
                      <w:color w:val="000000" w:themeColor="text1"/>
                      <w:sz w:val="18"/>
                      <w:szCs w:val="18"/>
                      <w:lang w:val="bg-BG"/>
                    </w:rPr>
                    <w:t>и</w:t>
                  </w:r>
                  <w:r w:rsidRPr="003220EA">
                    <w:rPr>
                      <w:rFonts w:asciiTheme="majorHAnsi" w:hAnsiTheme="majorHAnsi"/>
                      <w:color w:val="000000" w:themeColor="text1"/>
                      <w:sz w:val="18"/>
                      <w:szCs w:val="18"/>
                      <w:lang w:val="bg-BG"/>
                    </w:rPr>
                    <w:t xml:space="preserve"> информаци</w:t>
                  </w:r>
                  <w:r w:rsidR="003220EA" w:rsidRPr="003220EA">
                    <w:rPr>
                      <w:rFonts w:asciiTheme="majorHAnsi" w:hAnsiTheme="majorHAnsi"/>
                      <w:color w:val="000000" w:themeColor="text1"/>
                      <w:sz w:val="18"/>
                      <w:szCs w:val="18"/>
                      <w:lang w:val="bg-BG"/>
                    </w:rPr>
                    <w:t>онн</w:t>
                  </w:r>
                  <w:r w:rsidR="008C6198">
                    <w:rPr>
                      <w:rFonts w:asciiTheme="majorHAnsi" w:hAnsiTheme="majorHAnsi"/>
                      <w:color w:val="000000" w:themeColor="text1"/>
                      <w:sz w:val="18"/>
                      <w:szCs w:val="18"/>
                      <w:lang w:val="bg-BG"/>
                    </w:rPr>
                    <w:t>и</w:t>
                  </w:r>
                  <w:r w:rsidR="003220EA" w:rsidRPr="003220EA">
                    <w:rPr>
                      <w:rFonts w:asciiTheme="majorHAnsi" w:hAnsiTheme="majorHAnsi"/>
                      <w:color w:val="000000" w:themeColor="text1"/>
                      <w:sz w:val="18"/>
                      <w:szCs w:val="18"/>
                      <w:lang w:val="bg-BG"/>
                    </w:rPr>
                    <w:t xml:space="preserve"> и комуникационн</w:t>
                  </w:r>
                  <w:r w:rsidR="008C6198">
                    <w:rPr>
                      <w:rFonts w:asciiTheme="majorHAnsi" w:hAnsiTheme="majorHAnsi"/>
                      <w:color w:val="000000" w:themeColor="text1"/>
                      <w:sz w:val="18"/>
                      <w:szCs w:val="18"/>
                      <w:lang w:val="bg-BG"/>
                    </w:rPr>
                    <w:t>и</w:t>
                  </w:r>
                  <w:r w:rsidR="003220EA" w:rsidRPr="003220EA">
                    <w:rPr>
                      <w:rFonts w:asciiTheme="majorHAnsi" w:hAnsiTheme="majorHAnsi"/>
                      <w:color w:val="000000" w:themeColor="text1"/>
                      <w:sz w:val="18"/>
                      <w:szCs w:val="18"/>
                      <w:lang w:val="bg-BG"/>
                    </w:rPr>
                    <w:t xml:space="preserve"> технологи</w:t>
                  </w:r>
                  <w:r w:rsidR="008C6198">
                    <w:rPr>
                      <w:rFonts w:asciiTheme="majorHAnsi" w:hAnsiTheme="majorHAnsi"/>
                      <w:color w:val="000000" w:themeColor="text1"/>
                      <w:sz w:val="18"/>
                      <w:szCs w:val="18"/>
                      <w:lang w:val="bg-BG"/>
                    </w:rPr>
                    <w:t>и</w:t>
                  </w:r>
                  <w:r w:rsidRPr="003220EA">
                    <w:rPr>
                      <w:rFonts w:asciiTheme="majorHAnsi" w:hAnsiTheme="majorHAnsi"/>
                      <w:color w:val="000000" w:themeColor="text1"/>
                      <w:sz w:val="18"/>
                      <w:szCs w:val="18"/>
                      <w:lang w:val="bg-BG"/>
                    </w:rPr>
                    <w:t xml:space="preserve"> </w:t>
                  </w:r>
                  <w:r w:rsidR="003220EA" w:rsidRPr="003220EA">
                    <w:rPr>
                      <w:rFonts w:asciiTheme="majorHAnsi" w:hAnsiTheme="majorHAnsi"/>
                      <w:color w:val="000000" w:themeColor="text1"/>
                      <w:sz w:val="18"/>
                      <w:szCs w:val="18"/>
                      <w:lang w:val="bg-BG"/>
                    </w:rPr>
                    <w:t xml:space="preserve">(ИСТ) и </w:t>
                  </w:r>
                  <w:r w:rsidRPr="003220EA">
                    <w:rPr>
                      <w:rFonts w:asciiTheme="majorHAnsi" w:hAnsiTheme="majorHAnsi"/>
                      <w:color w:val="000000" w:themeColor="text1"/>
                      <w:sz w:val="18"/>
                      <w:szCs w:val="18"/>
                      <w:lang w:val="bg-BG"/>
                    </w:rPr>
                    <w:t xml:space="preserve">за стратегически </w:t>
                  </w:r>
                  <w:r w:rsidR="003220EA" w:rsidRPr="003220EA">
                    <w:rPr>
                      <w:rFonts w:asciiTheme="majorHAnsi" w:hAnsiTheme="majorHAnsi"/>
                      <w:color w:val="000000" w:themeColor="text1"/>
                      <w:sz w:val="18"/>
                      <w:szCs w:val="18"/>
                      <w:lang w:val="bg-BG"/>
                    </w:rPr>
                    <w:t xml:space="preserve">ИСТ </w:t>
                  </w:r>
                  <w:r w:rsidRPr="003220EA">
                    <w:rPr>
                      <w:rFonts w:asciiTheme="majorHAnsi" w:hAnsiTheme="majorHAnsi"/>
                      <w:color w:val="000000" w:themeColor="text1"/>
                      <w:sz w:val="18"/>
                      <w:szCs w:val="18"/>
                      <w:lang w:val="bg-BG"/>
                    </w:rPr>
                    <w:t>обекти</w:t>
                  </w:r>
                </w:p>
              </w:tc>
              <w:tc>
                <w:tcPr>
                  <w:tcW w:w="1621" w:type="dxa"/>
                </w:tcPr>
                <w:p w:rsidR="00A512BD" w:rsidRPr="003220EA" w:rsidRDefault="00A512BD" w:rsidP="00BA33FB">
                  <w:pPr>
                    <w:jc w:val="center"/>
                    <w:rPr>
                      <w:rFonts w:asciiTheme="majorHAnsi" w:hAnsiTheme="majorHAnsi"/>
                      <w:color w:val="000000" w:themeColor="text1"/>
                      <w:sz w:val="18"/>
                      <w:szCs w:val="18"/>
                      <w:lang w:val="bg-BG"/>
                    </w:rPr>
                  </w:pPr>
                  <w:r w:rsidRPr="003220EA">
                    <w:rPr>
                      <w:rFonts w:asciiTheme="majorHAnsi" w:hAnsiTheme="majorHAnsi"/>
                      <w:color w:val="000000" w:themeColor="text1"/>
                      <w:sz w:val="18"/>
                      <w:szCs w:val="18"/>
                      <w:lang w:val="bg-BG"/>
                    </w:rPr>
                    <w:t>Регионално развитие</w:t>
                  </w:r>
                </w:p>
              </w:tc>
              <w:tc>
                <w:tcPr>
                  <w:tcW w:w="1267" w:type="dxa"/>
                </w:tcPr>
                <w:p w:rsidR="00A512BD" w:rsidRPr="003220EA" w:rsidRDefault="00A512BD" w:rsidP="003220EA">
                  <w:pPr>
                    <w:jc w:val="center"/>
                    <w:rPr>
                      <w:rFonts w:asciiTheme="majorHAnsi" w:hAnsiTheme="majorHAnsi"/>
                      <w:color w:val="000000" w:themeColor="text1"/>
                      <w:sz w:val="18"/>
                      <w:szCs w:val="18"/>
                      <w:lang w:val="bg-BG"/>
                    </w:rPr>
                  </w:pPr>
                  <w:r w:rsidRPr="003220EA">
                    <w:rPr>
                      <w:rFonts w:asciiTheme="majorHAnsi" w:hAnsiTheme="majorHAnsi"/>
                      <w:color w:val="000000" w:themeColor="text1"/>
                      <w:sz w:val="18"/>
                      <w:szCs w:val="18"/>
                      <w:lang w:val="bg-BG"/>
                    </w:rPr>
                    <w:t>18</w:t>
                  </w:r>
                  <w:r w:rsidR="003220EA">
                    <w:rPr>
                      <w:rFonts w:asciiTheme="majorHAnsi" w:hAnsiTheme="majorHAnsi"/>
                      <w:color w:val="000000" w:themeColor="text1"/>
                      <w:sz w:val="18"/>
                      <w:szCs w:val="18"/>
                      <w:lang w:val="bg-BG"/>
                    </w:rPr>
                    <w:t>.</w:t>
                  </w:r>
                  <w:r w:rsidRPr="003220EA">
                    <w:rPr>
                      <w:rFonts w:asciiTheme="majorHAnsi" w:hAnsiTheme="majorHAnsi"/>
                      <w:color w:val="000000" w:themeColor="text1"/>
                      <w:sz w:val="18"/>
                      <w:szCs w:val="18"/>
                      <w:lang w:val="bg-BG"/>
                    </w:rPr>
                    <w:t>02</w:t>
                  </w:r>
                  <w:r w:rsidR="003220EA">
                    <w:rPr>
                      <w:rFonts w:asciiTheme="majorHAnsi" w:hAnsiTheme="majorHAnsi"/>
                      <w:color w:val="000000" w:themeColor="text1"/>
                      <w:sz w:val="18"/>
                      <w:szCs w:val="18"/>
                      <w:lang w:val="bg-BG"/>
                    </w:rPr>
                    <w:t>.</w:t>
                  </w:r>
                  <w:r w:rsidRPr="003220EA">
                    <w:rPr>
                      <w:rFonts w:asciiTheme="majorHAnsi" w:hAnsiTheme="majorHAnsi"/>
                      <w:color w:val="000000" w:themeColor="text1"/>
                      <w:sz w:val="18"/>
                      <w:szCs w:val="18"/>
                      <w:lang w:val="bg-BG"/>
                    </w:rPr>
                    <w:t>2016</w:t>
                  </w:r>
                </w:p>
              </w:tc>
            </w:tr>
          </w:tbl>
          <w:p w:rsidR="00CD125E" w:rsidRDefault="00CD125E" w:rsidP="00CD125E">
            <w:pPr>
              <w:pStyle w:val="ListParagraph"/>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7B537C" w:rsidRPr="008802C8" w:rsidRDefault="007B537C" w:rsidP="00CD125E">
            <w:pPr>
              <w:pStyle w:val="ListParagraph"/>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411735" w:rsidRPr="00001547" w:rsidRDefault="0069247B" w:rsidP="00001547">
            <w:pPr>
              <w:pStyle w:val="ListParagraph"/>
              <w:numPr>
                <w:ilvl w:val="0"/>
                <w:numId w:val="20"/>
              </w:num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001547">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Линковете към докладите на посочените дела подлежат на бъдеща актуализация до официалното публикуване на делата.</w:t>
            </w:r>
          </w:p>
          <w:p w:rsidR="00001547" w:rsidRDefault="00001547" w:rsidP="00001547">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7B537C" w:rsidRPr="007B537C" w:rsidRDefault="007B537C" w:rsidP="00001547">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8664E0" w:rsidRPr="008802C8" w:rsidRDefault="008664E0" w:rsidP="00001547">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Интересни решения на Европейската комисия за </w:t>
            </w:r>
            <w:r w:rsidR="00346FC0"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откриване</w:t>
            </w: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на</w:t>
            </w:r>
            <w:r w:rsidR="00346FC0"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официална процедура по разследване</w:t>
            </w: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tbl>
            <w:tblPr>
              <w:tblStyle w:val="TableGrid"/>
              <w:tblW w:w="8097" w:type="dxa"/>
              <w:tblLayout w:type="fixed"/>
              <w:tblLook w:val="04A0" w:firstRow="1" w:lastRow="0" w:firstColumn="1" w:lastColumn="0" w:noHBand="0" w:noVBand="1"/>
            </w:tblPr>
            <w:tblGrid>
              <w:gridCol w:w="1242"/>
              <w:gridCol w:w="1338"/>
              <w:gridCol w:w="2702"/>
              <w:gridCol w:w="1548"/>
              <w:gridCol w:w="1267"/>
            </w:tblGrid>
            <w:tr w:rsidR="008664E0" w:rsidRPr="008802C8" w:rsidTr="00DC2037">
              <w:trPr>
                <w:trHeight w:val="642"/>
              </w:trPr>
              <w:tc>
                <w:tcPr>
                  <w:tcW w:w="1242" w:type="dxa"/>
                  <w:shd w:val="clear" w:color="auto" w:fill="DBE5F1" w:themeFill="accent1" w:themeFillTint="33"/>
                  <w:vAlign w:val="center"/>
                </w:tcPr>
                <w:p w:rsidR="008664E0" w:rsidRPr="008802C8" w:rsidRDefault="008664E0" w:rsidP="00DC2037">
                  <w:pPr>
                    <w:jc w:val="center"/>
                    <w:rPr>
                      <w:rFonts w:asciiTheme="majorHAnsi" w:hAnsiTheme="majorHAnsi"/>
                      <w:b/>
                      <w:sz w:val="18"/>
                      <w:szCs w:val="18"/>
                      <w:lang w:val="bg-BG"/>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Pr="008802C8">
                    <w:rPr>
                      <w:rFonts w:asciiTheme="majorHAnsi" w:hAnsiTheme="majorHAnsi"/>
                      <w:b/>
                      <w:sz w:val="18"/>
                      <w:szCs w:val="18"/>
                      <w:lang w:val="bg-BG"/>
                    </w:rPr>
                    <w:t>Държава</w:t>
                  </w:r>
                </w:p>
              </w:tc>
              <w:tc>
                <w:tcPr>
                  <w:tcW w:w="1338" w:type="dxa"/>
                  <w:shd w:val="clear" w:color="auto" w:fill="DBE5F1" w:themeFill="accent1" w:themeFillTint="33"/>
                  <w:vAlign w:val="center"/>
                </w:tcPr>
                <w:p w:rsidR="008664E0" w:rsidRPr="008802C8" w:rsidRDefault="008664E0" w:rsidP="00DC2037">
                  <w:pPr>
                    <w:jc w:val="center"/>
                    <w:rPr>
                      <w:rFonts w:asciiTheme="majorHAnsi" w:hAnsiTheme="majorHAnsi"/>
                      <w:b/>
                      <w:sz w:val="18"/>
                      <w:szCs w:val="18"/>
                      <w:lang w:val="bg-BG"/>
                    </w:rPr>
                  </w:pPr>
                  <w:r w:rsidRPr="008802C8">
                    <w:rPr>
                      <w:rFonts w:asciiTheme="majorHAnsi" w:hAnsiTheme="majorHAnsi"/>
                      <w:b/>
                      <w:sz w:val="18"/>
                      <w:szCs w:val="18"/>
                      <w:lang w:val="bg-BG"/>
                    </w:rPr>
                    <w:t>№ на дело</w:t>
                  </w:r>
                </w:p>
              </w:tc>
              <w:tc>
                <w:tcPr>
                  <w:tcW w:w="2702" w:type="dxa"/>
                  <w:shd w:val="clear" w:color="auto" w:fill="DBE5F1" w:themeFill="accent1" w:themeFillTint="33"/>
                </w:tcPr>
                <w:p w:rsidR="008664E0" w:rsidRPr="008802C8" w:rsidRDefault="008664E0" w:rsidP="00DC2037">
                  <w:pPr>
                    <w:jc w:val="center"/>
                    <w:rPr>
                      <w:rFonts w:asciiTheme="majorHAnsi" w:hAnsiTheme="majorHAnsi"/>
                      <w:b/>
                      <w:sz w:val="18"/>
                      <w:szCs w:val="18"/>
                      <w:lang w:val="bg-BG"/>
                    </w:rPr>
                  </w:pPr>
                </w:p>
                <w:p w:rsidR="008664E0" w:rsidRPr="008802C8" w:rsidRDefault="008664E0" w:rsidP="00DC2037">
                  <w:pPr>
                    <w:jc w:val="center"/>
                    <w:rPr>
                      <w:rFonts w:asciiTheme="majorHAnsi" w:hAnsiTheme="majorHAnsi"/>
                      <w:b/>
                      <w:sz w:val="18"/>
                      <w:szCs w:val="18"/>
                      <w:lang w:val="bg-BG"/>
                    </w:rPr>
                  </w:pPr>
                  <w:r w:rsidRPr="008802C8">
                    <w:rPr>
                      <w:rFonts w:asciiTheme="majorHAnsi" w:hAnsiTheme="majorHAnsi"/>
                      <w:b/>
                      <w:sz w:val="18"/>
                      <w:szCs w:val="18"/>
                      <w:lang w:val="bg-BG"/>
                    </w:rPr>
                    <w:t>Заглавие</w:t>
                  </w:r>
                </w:p>
              </w:tc>
              <w:tc>
                <w:tcPr>
                  <w:tcW w:w="1548" w:type="dxa"/>
                  <w:shd w:val="clear" w:color="auto" w:fill="DBE5F1" w:themeFill="accent1" w:themeFillTint="33"/>
                  <w:vAlign w:val="center"/>
                </w:tcPr>
                <w:p w:rsidR="008664E0" w:rsidRPr="008802C8" w:rsidRDefault="008664E0" w:rsidP="00DC2037">
                  <w:pPr>
                    <w:jc w:val="center"/>
                    <w:rPr>
                      <w:rFonts w:asciiTheme="majorHAnsi" w:hAnsiTheme="majorHAnsi"/>
                      <w:b/>
                      <w:sz w:val="18"/>
                      <w:szCs w:val="18"/>
                      <w:lang w:val="bg-BG"/>
                    </w:rPr>
                  </w:pPr>
                  <w:r w:rsidRPr="008802C8">
                    <w:rPr>
                      <w:rFonts w:asciiTheme="majorHAnsi" w:hAnsiTheme="majorHAnsi"/>
                      <w:b/>
                      <w:sz w:val="18"/>
                      <w:szCs w:val="18"/>
                      <w:lang w:val="bg-BG"/>
                    </w:rPr>
                    <w:t>Цел</w:t>
                  </w:r>
                </w:p>
              </w:tc>
              <w:tc>
                <w:tcPr>
                  <w:tcW w:w="1267" w:type="dxa"/>
                  <w:shd w:val="clear" w:color="auto" w:fill="DBE5F1" w:themeFill="accent1" w:themeFillTint="33"/>
                  <w:vAlign w:val="center"/>
                </w:tcPr>
                <w:p w:rsidR="008664E0" w:rsidRPr="008802C8" w:rsidRDefault="008664E0" w:rsidP="00DC2037">
                  <w:pPr>
                    <w:jc w:val="center"/>
                    <w:rPr>
                      <w:rFonts w:asciiTheme="majorHAnsi" w:hAnsiTheme="majorHAnsi"/>
                      <w:b/>
                      <w:sz w:val="18"/>
                      <w:szCs w:val="18"/>
                      <w:lang w:val="bg-BG"/>
                    </w:rPr>
                  </w:pPr>
                  <w:r w:rsidRPr="008802C8">
                    <w:rPr>
                      <w:rFonts w:asciiTheme="majorHAnsi" w:hAnsiTheme="majorHAnsi"/>
                      <w:b/>
                      <w:sz w:val="18"/>
                      <w:szCs w:val="18"/>
                      <w:lang w:val="bg-BG"/>
                    </w:rPr>
                    <w:t>Дата на решението</w:t>
                  </w:r>
                </w:p>
              </w:tc>
            </w:tr>
            <w:tr w:rsidR="008664E0" w:rsidRPr="008802C8" w:rsidTr="00DC2037">
              <w:trPr>
                <w:trHeight w:val="624"/>
              </w:trPr>
              <w:tc>
                <w:tcPr>
                  <w:tcW w:w="1242" w:type="dxa"/>
                </w:tcPr>
                <w:p w:rsidR="00346FC0" w:rsidRPr="00172AE6" w:rsidRDefault="008664E0" w:rsidP="00346FC0">
                  <w:pPr>
                    <w:jc w:val="center"/>
                    <w:rPr>
                      <w:rFonts w:asciiTheme="majorHAnsi" w:hAnsiTheme="majorHAnsi"/>
                      <w:b/>
                      <w:lang w:val="bg-BG"/>
                    </w:rPr>
                  </w:pPr>
                  <w:r w:rsidRPr="00172AE6">
                    <w:rPr>
                      <w:rFonts w:asciiTheme="majorHAnsi" w:hAnsiTheme="majorHAnsi"/>
                      <w:sz w:val="18"/>
                      <w:szCs w:val="18"/>
                      <w:lang w:val="bg-BG"/>
                    </w:rPr>
                    <w:t xml:space="preserve"> </w:t>
                  </w:r>
                  <w:r w:rsidR="00172AE6" w:rsidRPr="008C6198">
                    <w:rPr>
                      <w:rFonts w:asciiTheme="majorHAnsi" w:hAnsiTheme="majorHAnsi"/>
                      <w:b/>
                      <w:lang w:val="bg-BG"/>
                    </w:rPr>
                    <w:t>Испания</w:t>
                  </w:r>
                </w:p>
                <w:p w:rsidR="008664E0" w:rsidRPr="00172AE6" w:rsidRDefault="008664E0" w:rsidP="00DC2037">
                  <w:pPr>
                    <w:jc w:val="center"/>
                    <w:rPr>
                      <w:rFonts w:asciiTheme="majorHAnsi" w:hAnsiTheme="majorHAnsi"/>
                      <w:b/>
                      <w:sz w:val="18"/>
                      <w:szCs w:val="18"/>
                      <w:lang w:val="bg-BG"/>
                    </w:rPr>
                  </w:pPr>
                </w:p>
              </w:tc>
              <w:tc>
                <w:tcPr>
                  <w:tcW w:w="1338" w:type="dxa"/>
                </w:tcPr>
                <w:p w:rsidR="008664E0" w:rsidRPr="00575F02" w:rsidRDefault="008664E0" w:rsidP="00172AE6">
                  <w:pPr>
                    <w:jc w:val="center"/>
                    <w:rPr>
                      <w:rFonts w:asciiTheme="majorHAnsi" w:hAnsiTheme="majorHAnsi"/>
                      <w:b/>
                      <w:sz w:val="18"/>
                      <w:szCs w:val="18"/>
                      <w:highlight w:val="yellow"/>
                      <w:lang w:val="bg-BG"/>
                    </w:rPr>
                  </w:pPr>
                  <w:r w:rsidRPr="008C6198">
                    <w:rPr>
                      <w:rFonts w:asciiTheme="majorHAnsi" w:hAnsiTheme="majorHAnsi"/>
                      <w:b/>
                      <w:sz w:val="18"/>
                      <w:szCs w:val="18"/>
                      <w:lang w:val="bg-BG"/>
                    </w:rPr>
                    <w:t xml:space="preserve"> SA.</w:t>
                  </w:r>
                  <w:r w:rsidR="00257D4C" w:rsidRPr="008C6198">
                    <w:rPr>
                      <w:rFonts w:asciiTheme="majorHAnsi" w:hAnsiTheme="majorHAnsi"/>
                      <w:b/>
                      <w:sz w:val="18"/>
                      <w:szCs w:val="18"/>
                      <w:lang w:val="bg-BG"/>
                    </w:rPr>
                    <w:t>3</w:t>
                  </w:r>
                  <w:r w:rsidR="00172AE6" w:rsidRPr="008C6198">
                    <w:rPr>
                      <w:rFonts w:asciiTheme="majorHAnsi" w:hAnsiTheme="majorHAnsi"/>
                      <w:b/>
                      <w:sz w:val="18"/>
                      <w:szCs w:val="18"/>
                      <w:lang w:val="bg-BG"/>
                    </w:rPr>
                    <w:t>7977</w:t>
                  </w:r>
                  <w:r w:rsidRPr="008C6198">
                    <w:rPr>
                      <w:rStyle w:val="FootnoteReference"/>
                      <w:rFonts w:asciiTheme="majorHAnsi" w:hAnsiTheme="majorHAnsi"/>
                      <w:b/>
                      <w:sz w:val="18"/>
                      <w:szCs w:val="18"/>
                      <w:lang w:val="bg-BG"/>
                    </w:rPr>
                    <w:footnoteReference w:id="13"/>
                  </w:r>
                </w:p>
              </w:tc>
              <w:tc>
                <w:tcPr>
                  <w:tcW w:w="2702" w:type="dxa"/>
                </w:tcPr>
                <w:p w:rsidR="008664E0" w:rsidRPr="00575F02" w:rsidRDefault="00C8135E" w:rsidP="008C6198">
                  <w:pPr>
                    <w:jc w:val="center"/>
                    <w:rPr>
                      <w:rFonts w:asciiTheme="majorHAnsi" w:hAnsiTheme="majorHAnsi"/>
                      <w:color w:val="000000" w:themeColor="text1"/>
                      <w:sz w:val="18"/>
                      <w:szCs w:val="18"/>
                      <w:highlight w:val="yellow"/>
                      <w:lang w:val="bg-BG"/>
                    </w:rPr>
                  </w:pPr>
                  <w:r w:rsidRPr="008C6198">
                    <w:rPr>
                      <w:rFonts w:asciiTheme="majorHAnsi" w:hAnsiTheme="majorHAnsi"/>
                      <w:color w:val="000000" w:themeColor="text1"/>
                      <w:sz w:val="18"/>
                      <w:szCs w:val="18"/>
                      <w:lang w:val="bg-BG"/>
                    </w:rPr>
                    <w:t>Жалба относно неправомерна държавна помощ в полза на</w:t>
                  </w:r>
                  <w:r w:rsidR="00025316" w:rsidRPr="008C6198">
                    <w:rPr>
                      <w:rFonts w:asciiTheme="majorHAnsi" w:hAnsiTheme="majorHAnsi"/>
                      <w:color w:val="000000" w:themeColor="text1"/>
                      <w:sz w:val="18"/>
                      <w:szCs w:val="18"/>
                      <w:lang w:val="bg-BG"/>
                    </w:rPr>
                    <w:t xml:space="preserve"> „</w:t>
                  </w:r>
                  <w:r w:rsidRPr="008C6198">
                    <w:rPr>
                      <w:rFonts w:asciiTheme="majorHAnsi" w:hAnsiTheme="majorHAnsi"/>
                      <w:color w:val="000000" w:themeColor="text1"/>
                      <w:sz w:val="18"/>
                      <w:szCs w:val="18"/>
                      <w:lang w:val="bg-BG"/>
                    </w:rPr>
                    <w:t>Sociedad Estatal Correos y Telégrafos, S.A.</w:t>
                  </w:r>
                  <w:r w:rsidR="008C6198" w:rsidRPr="008C6198">
                    <w:rPr>
                      <w:rFonts w:asciiTheme="majorHAnsi" w:hAnsiTheme="majorHAnsi"/>
                      <w:color w:val="000000" w:themeColor="text1"/>
                      <w:sz w:val="18"/>
                      <w:szCs w:val="18"/>
                      <w:lang w:val="bg-BG"/>
                    </w:rPr>
                    <w:t>“</w:t>
                  </w:r>
                  <w:r w:rsidRPr="00661907">
                    <w:rPr>
                      <w:rFonts w:asciiTheme="majorHAnsi" w:hAnsiTheme="majorHAnsi"/>
                      <w:color w:val="000000" w:themeColor="text1"/>
                      <w:sz w:val="18"/>
                      <w:szCs w:val="18"/>
                      <w:highlight w:val="yellow"/>
                      <w:lang w:val="bg-BG"/>
                    </w:rPr>
                    <w:t xml:space="preserve"> </w:t>
                  </w:r>
                </w:p>
              </w:tc>
              <w:tc>
                <w:tcPr>
                  <w:tcW w:w="1548" w:type="dxa"/>
                </w:tcPr>
                <w:p w:rsidR="008664E0" w:rsidRPr="008C6198" w:rsidRDefault="008664E0" w:rsidP="00DC2037">
                  <w:pPr>
                    <w:jc w:val="center"/>
                    <w:rPr>
                      <w:rFonts w:asciiTheme="majorHAnsi" w:hAnsiTheme="majorHAnsi"/>
                      <w:color w:val="000000" w:themeColor="text1"/>
                      <w:sz w:val="18"/>
                      <w:szCs w:val="18"/>
                      <w:lang w:val="bg-BG"/>
                    </w:rPr>
                  </w:pPr>
                </w:p>
              </w:tc>
              <w:tc>
                <w:tcPr>
                  <w:tcW w:w="1267" w:type="dxa"/>
                </w:tcPr>
                <w:p w:rsidR="008664E0" w:rsidRPr="008C6198" w:rsidRDefault="00C8135E" w:rsidP="008C6198">
                  <w:pPr>
                    <w:jc w:val="center"/>
                    <w:rPr>
                      <w:rFonts w:asciiTheme="majorHAnsi" w:hAnsiTheme="majorHAnsi"/>
                      <w:color w:val="000000" w:themeColor="text1"/>
                      <w:sz w:val="18"/>
                      <w:szCs w:val="18"/>
                      <w:lang w:val="bg-BG"/>
                    </w:rPr>
                  </w:pPr>
                  <w:r w:rsidRPr="008C6198">
                    <w:rPr>
                      <w:rFonts w:asciiTheme="majorHAnsi" w:hAnsiTheme="majorHAnsi"/>
                      <w:color w:val="000000" w:themeColor="text1"/>
                      <w:sz w:val="18"/>
                      <w:szCs w:val="18"/>
                      <w:lang w:val="bg-BG"/>
                    </w:rPr>
                    <w:t>11</w:t>
                  </w:r>
                  <w:r w:rsidR="008C6198" w:rsidRPr="008C6198">
                    <w:rPr>
                      <w:rFonts w:asciiTheme="majorHAnsi" w:hAnsiTheme="majorHAnsi"/>
                      <w:color w:val="000000" w:themeColor="text1"/>
                      <w:sz w:val="18"/>
                      <w:szCs w:val="18"/>
                      <w:lang w:val="bg-BG"/>
                    </w:rPr>
                    <w:t>.</w:t>
                  </w:r>
                  <w:r w:rsidRPr="008C6198">
                    <w:rPr>
                      <w:rFonts w:asciiTheme="majorHAnsi" w:hAnsiTheme="majorHAnsi"/>
                      <w:color w:val="000000" w:themeColor="text1"/>
                      <w:sz w:val="18"/>
                      <w:szCs w:val="18"/>
                      <w:lang w:val="bg-BG"/>
                    </w:rPr>
                    <w:t>02</w:t>
                  </w:r>
                  <w:r w:rsidR="008C6198" w:rsidRPr="008C6198">
                    <w:rPr>
                      <w:rFonts w:asciiTheme="majorHAnsi" w:hAnsiTheme="majorHAnsi"/>
                      <w:color w:val="000000" w:themeColor="text1"/>
                      <w:sz w:val="18"/>
                      <w:szCs w:val="18"/>
                      <w:lang w:val="bg-BG"/>
                    </w:rPr>
                    <w:t>.</w:t>
                  </w:r>
                  <w:r w:rsidRPr="008C6198">
                    <w:rPr>
                      <w:rFonts w:asciiTheme="majorHAnsi" w:hAnsiTheme="majorHAnsi"/>
                      <w:color w:val="000000" w:themeColor="text1"/>
                      <w:sz w:val="18"/>
                      <w:szCs w:val="18"/>
                      <w:lang w:val="bg-BG"/>
                    </w:rPr>
                    <w:t>2016</w:t>
                  </w:r>
                </w:p>
              </w:tc>
            </w:tr>
            <w:tr w:rsidR="00257D4C" w:rsidRPr="008802C8" w:rsidTr="00DC2037">
              <w:trPr>
                <w:trHeight w:val="624"/>
              </w:trPr>
              <w:tc>
                <w:tcPr>
                  <w:tcW w:w="1242" w:type="dxa"/>
                </w:tcPr>
                <w:p w:rsidR="00257D4C" w:rsidRPr="00132711" w:rsidRDefault="001A3C40" w:rsidP="00BA33FB">
                  <w:pPr>
                    <w:jc w:val="center"/>
                    <w:rPr>
                      <w:rFonts w:asciiTheme="majorHAnsi" w:hAnsiTheme="majorHAnsi"/>
                      <w:b/>
                      <w:lang w:val="bg-BG"/>
                    </w:rPr>
                  </w:pPr>
                  <w:r w:rsidRPr="00132711">
                    <w:rPr>
                      <w:rFonts w:asciiTheme="majorHAnsi" w:hAnsiTheme="majorHAnsi"/>
                      <w:b/>
                      <w:lang w:val="bg-BG"/>
                    </w:rPr>
                    <w:t>Германия</w:t>
                  </w:r>
                </w:p>
              </w:tc>
              <w:tc>
                <w:tcPr>
                  <w:tcW w:w="1338" w:type="dxa"/>
                </w:tcPr>
                <w:p w:rsidR="00257D4C" w:rsidRPr="00132711" w:rsidRDefault="00BD42FE" w:rsidP="001A3C40">
                  <w:pPr>
                    <w:jc w:val="center"/>
                    <w:rPr>
                      <w:rFonts w:asciiTheme="majorHAnsi" w:hAnsiTheme="majorHAnsi"/>
                      <w:b/>
                      <w:sz w:val="18"/>
                      <w:szCs w:val="18"/>
                      <w:lang w:val="bg-BG"/>
                    </w:rPr>
                  </w:pPr>
                  <w:r w:rsidRPr="00132711">
                    <w:rPr>
                      <w:rFonts w:asciiTheme="majorHAnsi" w:hAnsiTheme="majorHAnsi"/>
                      <w:b/>
                      <w:sz w:val="18"/>
                      <w:szCs w:val="18"/>
                      <w:lang w:val="bg-BG"/>
                    </w:rPr>
                    <w:t>SA.</w:t>
                  </w:r>
                  <w:r w:rsidR="001A3C40" w:rsidRPr="00132711">
                    <w:rPr>
                      <w:rFonts w:asciiTheme="majorHAnsi" w:hAnsiTheme="majorHAnsi"/>
                      <w:b/>
                      <w:sz w:val="18"/>
                      <w:szCs w:val="18"/>
                      <w:lang w:val="bg-BG"/>
                    </w:rPr>
                    <w:t>24030</w:t>
                  </w:r>
                  <w:r w:rsidRPr="00132711">
                    <w:rPr>
                      <w:rStyle w:val="FootnoteReference"/>
                      <w:rFonts w:asciiTheme="majorHAnsi" w:hAnsiTheme="majorHAnsi"/>
                      <w:b/>
                      <w:sz w:val="18"/>
                      <w:szCs w:val="18"/>
                      <w:lang w:val="bg-BG"/>
                    </w:rPr>
                    <w:footnoteReference w:id="14"/>
                  </w:r>
                </w:p>
              </w:tc>
              <w:tc>
                <w:tcPr>
                  <w:tcW w:w="2702" w:type="dxa"/>
                </w:tcPr>
                <w:p w:rsidR="00257D4C" w:rsidRPr="00661907" w:rsidRDefault="002D62BB" w:rsidP="002D62BB">
                  <w:pPr>
                    <w:jc w:val="center"/>
                    <w:rPr>
                      <w:rFonts w:asciiTheme="majorHAnsi" w:hAnsiTheme="majorHAnsi"/>
                      <w:color w:val="000000" w:themeColor="text1"/>
                      <w:sz w:val="18"/>
                      <w:szCs w:val="18"/>
                      <w:highlight w:val="yellow"/>
                      <w:lang w:val="bg-BG"/>
                    </w:rPr>
                  </w:pPr>
                  <w:r w:rsidRPr="002D62BB">
                    <w:rPr>
                      <w:rFonts w:asciiTheme="majorHAnsi" w:hAnsiTheme="majorHAnsi"/>
                      <w:color w:val="000000" w:themeColor="text1"/>
                      <w:sz w:val="18"/>
                      <w:szCs w:val="18"/>
                      <w:lang w:val="bg-BG"/>
                    </w:rPr>
                    <w:t>Гаранции за и</w:t>
                  </w:r>
                  <w:r w:rsidR="00C8135E" w:rsidRPr="002D62BB">
                    <w:rPr>
                      <w:rFonts w:asciiTheme="majorHAnsi" w:hAnsiTheme="majorHAnsi"/>
                      <w:color w:val="000000" w:themeColor="text1"/>
                      <w:sz w:val="18"/>
                      <w:szCs w:val="18"/>
                      <w:lang w:val="bg-BG"/>
                    </w:rPr>
                    <w:t>нвестиционн</w:t>
                  </w:r>
                  <w:r w:rsidRPr="002D62BB">
                    <w:rPr>
                      <w:rFonts w:asciiTheme="majorHAnsi" w:hAnsiTheme="majorHAnsi"/>
                      <w:color w:val="000000" w:themeColor="text1"/>
                      <w:sz w:val="18"/>
                      <w:szCs w:val="18"/>
                      <w:lang w:val="bg-BG"/>
                    </w:rPr>
                    <w:t>и</w:t>
                  </w:r>
                  <w:r w:rsidR="00C8135E" w:rsidRPr="002D62BB">
                    <w:rPr>
                      <w:rFonts w:asciiTheme="majorHAnsi" w:hAnsiTheme="majorHAnsi"/>
                      <w:color w:val="000000" w:themeColor="text1"/>
                      <w:sz w:val="18"/>
                      <w:szCs w:val="18"/>
                      <w:lang w:val="bg-BG"/>
                    </w:rPr>
                    <w:t xml:space="preserve"> </w:t>
                  </w:r>
                  <w:r w:rsidRPr="002D62BB">
                    <w:rPr>
                      <w:rFonts w:asciiTheme="majorHAnsi" w:hAnsiTheme="majorHAnsi"/>
                      <w:color w:val="000000" w:themeColor="text1"/>
                      <w:sz w:val="18"/>
                      <w:szCs w:val="18"/>
                      <w:lang w:val="bg-BG"/>
                    </w:rPr>
                    <w:t>заеми</w:t>
                  </w:r>
                  <w:r w:rsidR="00C8135E" w:rsidRPr="002D62BB">
                    <w:rPr>
                      <w:rFonts w:asciiTheme="majorHAnsi" w:hAnsiTheme="majorHAnsi"/>
                      <w:color w:val="000000" w:themeColor="text1"/>
                      <w:sz w:val="18"/>
                      <w:szCs w:val="18"/>
                      <w:lang w:val="bg-BG"/>
                    </w:rPr>
                    <w:t xml:space="preserve"> и </w:t>
                  </w:r>
                  <w:r w:rsidRPr="002D62BB">
                    <w:rPr>
                      <w:rFonts w:asciiTheme="majorHAnsi" w:hAnsiTheme="majorHAnsi"/>
                      <w:color w:val="000000" w:themeColor="text1"/>
                      <w:sz w:val="18"/>
                      <w:szCs w:val="18"/>
                      <w:lang w:val="bg-BG"/>
                    </w:rPr>
                    <w:t xml:space="preserve">заеми за оборотен капитал </w:t>
                  </w:r>
                  <w:r w:rsidR="00C8135E" w:rsidRPr="002D62BB">
                    <w:rPr>
                      <w:rFonts w:asciiTheme="majorHAnsi" w:hAnsiTheme="majorHAnsi"/>
                      <w:color w:val="000000" w:themeColor="text1"/>
                      <w:sz w:val="18"/>
                      <w:szCs w:val="18"/>
                      <w:lang w:val="bg-BG"/>
                    </w:rPr>
                    <w:t xml:space="preserve">в полза на </w:t>
                  </w:r>
                  <w:r w:rsidR="00025316" w:rsidRPr="002D62BB">
                    <w:rPr>
                      <w:rFonts w:asciiTheme="majorHAnsi" w:hAnsiTheme="majorHAnsi"/>
                      <w:color w:val="000000" w:themeColor="text1"/>
                      <w:sz w:val="18"/>
                      <w:szCs w:val="18"/>
                      <w:lang w:val="bg-BG"/>
                    </w:rPr>
                    <w:t>„</w:t>
                  </w:r>
                  <w:r w:rsidR="00C8135E" w:rsidRPr="002D62BB">
                    <w:rPr>
                      <w:rFonts w:asciiTheme="majorHAnsi" w:hAnsiTheme="majorHAnsi"/>
                      <w:color w:val="000000" w:themeColor="text1"/>
                      <w:sz w:val="18"/>
                      <w:szCs w:val="18"/>
                      <w:lang w:val="bg-BG"/>
                    </w:rPr>
                    <w:t>Abalon Hardwood Hessen GmbH</w:t>
                  </w:r>
                  <w:r w:rsidR="00025316" w:rsidRPr="002D62BB">
                    <w:rPr>
                      <w:rFonts w:asciiTheme="majorHAnsi" w:hAnsiTheme="majorHAnsi"/>
                      <w:color w:val="000000" w:themeColor="text1"/>
                      <w:sz w:val="18"/>
                      <w:szCs w:val="18"/>
                      <w:lang w:val="bg-BG"/>
                    </w:rPr>
                    <w:t>“</w:t>
                  </w:r>
                </w:p>
              </w:tc>
              <w:tc>
                <w:tcPr>
                  <w:tcW w:w="1548" w:type="dxa"/>
                </w:tcPr>
                <w:p w:rsidR="00257D4C" w:rsidRPr="00132711" w:rsidRDefault="00C8135E" w:rsidP="00DC2037">
                  <w:pPr>
                    <w:jc w:val="center"/>
                    <w:rPr>
                      <w:rFonts w:asciiTheme="majorHAnsi" w:hAnsiTheme="majorHAnsi"/>
                      <w:color w:val="000000" w:themeColor="text1"/>
                      <w:sz w:val="18"/>
                      <w:szCs w:val="18"/>
                      <w:lang w:val="bg-BG"/>
                    </w:rPr>
                  </w:pPr>
                  <w:r w:rsidRPr="00132711">
                    <w:rPr>
                      <w:rFonts w:asciiTheme="majorHAnsi" w:hAnsiTheme="majorHAnsi"/>
                      <w:color w:val="000000" w:themeColor="text1"/>
                      <w:sz w:val="18"/>
                      <w:szCs w:val="18"/>
                      <w:lang w:val="bg-BG"/>
                    </w:rPr>
                    <w:t>Регионално развитие</w:t>
                  </w:r>
                </w:p>
              </w:tc>
              <w:tc>
                <w:tcPr>
                  <w:tcW w:w="1267" w:type="dxa"/>
                </w:tcPr>
                <w:p w:rsidR="00257D4C" w:rsidRPr="00132711" w:rsidRDefault="00C8135E" w:rsidP="00AF6B51">
                  <w:pPr>
                    <w:jc w:val="center"/>
                    <w:rPr>
                      <w:rFonts w:asciiTheme="majorHAnsi" w:hAnsiTheme="majorHAnsi"/>
                      <w:color w:val="000000" w:themeColor="text1"/>
                      <w:sz w:val="18"/>
                      <w:szCs w:val="18"/>
                      <w:lang w:val="bg-BG"/>
                    </w:rPr>
                  </w:pPr>
                  <w:r w:rsidRPr="00132711">
                    <w:rPr>
                      <w:rFonts w:asciiTheme="majorHAnsi" w:hAnsiTheme="majorHAnsi"/>
                      <w:color w:val="000000" w:themeColor="text1"/>
                      <w:sz w:val="18"/>
                      <w:szCs w:val="18"/>
                      <w:lang w:val="bg-BG"/>
                    </w:rPr>
                    <w:t>17</w:t>
                  </w:r>
                  <w:r w:rsidR="00AF6B51">
                    <w:rPr>
                      <w:rFonts w:asciiTheme="majorHAnsi" w:hAnsiTheme="majorHAnsi"/>
                      <w:color w:val="000000" w:themeColor="text1"/>
                      <w:sz w:val="18"/>
                      <w:szCs w:val="18"/>
                      <w:lang w:val="bg-BG"/>
                    </w:rPr>
                    <w:t>.</w:t>
                  </w:r>
                  <w:r w:rsidRPr="00132711">
                    <w:rPr>
                      <w:rFonts w:asciiTheme="majorHAnsi" w:hAnsiTheme="majorHAnsi"/>
                      <w:color w:val="000000" w:themeColor="text1"/>
                      <w:sz w:val="18"/>
                      <w:szCs w:val="18"/>
                      <w:lang w:val="bg-BG"/>
                    </w:rPr>
                    <w:t>02</w:t>
                  </w:r>
                  <w:r w:rsidR="00AF6B51">
                    <w:rPr>
                      <w:rFonts w:asciiTheme="majorHAnsi" w:hAnsiTheme="majorHAnsi"/>
                      <w:color w:val="000000" w:themeColor="text1"/>
                      <w:sz w:val="18"/>
                      <w:szCs w:val="18"/>
                      <w:lang w:val="bg-BG"/>
                    </w:rPr>
                    <w:t>.</w:t>
                  </w:r>
                  <w:r w:rsidRPr="00132711">
                    <w:rPr>
                      <w:rFonts w:asciiTheme="majorHAnsi" w:hAnsiTheme="majorHAnsi"/>
                      <w:color w:val="000000" w:themeColor="text1"/>
                      <w:sz w:val="18"/>
                      <w:szCs w:val="18"/>
                      <w:lang w:val="bg-BG"/>
                    </w:rPr>
                    <w:t>2016</w:t>
                  </w:r>
                </w:p>
              </w:tc>
            </w:tr>
          </w:tbl>
          <w:p w:rsidR="007B537C" w:rsidRDefault="007B537C" w:rsidP="00411735">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7B537C" w:rsidRPr="007B537C" w:rsidRDefault="007B537C" w:rsidP="00411735">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9B78BB" w:rsidRPr="00633F29" w:rsidRDefault="009B78BB" w:rsidP="00411735">
            <w:pPr>
              <w:jc w:val="both"/>
              <w:rPr>
                <w:rFonts w:asciiTheme="majorHAnsi" w:hAnsiTheme="majorHAnsi"/>
                <w:b/>
                <w:sz w:val="24"/>
                <w:szCs w:val="24"/>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Публикувани мерки по ОРГО в Регистъра на Европейската комисия</w:t>
            </w:r>
            <w:r w:rsidR="00633F29">
              <w:rPr>
                <w:rFonts w:asciiTheme="majorHAnsi" w:hAnsiTheme="majorHAnsi"/>
                <w:b/>
                <w:sz w:val="24"/>
                <w:szCs w:val="24"/>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(EFTA)</w:t>
            </w:r>
          </w:p>
          <w:p w:rsidR="005B06E9" w:rsidRPr="008802C8" w:rsidRDefault="00ED0450" w:rsidP="005B06E9">
            <w:pPr>
              <w:jc w:val="both"/>
              <w:rPr>
                <w:lang w:val="bg-BG"/>
              </w:rPr>
            </w:pPr>
            <w:r w:rsidRPr="008802C8">
              <w:rPr>
                <w:lang w:val="bg-BG"/>
              </w:rPr>
              <w:t>П</w:t>
            </w:r>
            <w:r w:rsidR="005B06E9" w:rsidRPr="008802C8">
              <w:rPr>
                <w:lang w:val="bg-BG"/>
              </w:rPr>
              <w:t>убликувани</w:t>
            </w:r>
            <w:r w:rsidRPr="008802C8">
              <w:rPr>
                <w:lang w:val="bg-BG"/>
              </w:rPr>
              <w:t>те за този период</w:t>
            </w:r>
            <w:r w:rsidR="005B06E9" w:rsidRPr="008802C8">
              <w:rPr>
                <w:lang w:val="bg-BG"/>
              </w:rPr>
              <w:t xml:space="preserve"> мерки по ОРГО в Регистъра на Европейската комисия</w:t>
            </w:r>
            <w:r w:rsidRPr="008802C8">
              <w:rPr>
                <w:lang w:val="bg-BG"/>
              </w:rPr>
              <w:t>, могат да бъдат намерени на следния електронен адрес:</w:t>
            </w:r>
          </w:p>
          <w:p w:rsidR="00ED0450" w:rsidRDefault="00DE0CC8" w:rsidP="003C1C42">
            <w:pPr>
              <w:pStyle w:val="FootnoteText"/>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hyperlink r:id="rId9" w:history="1">
              <w:r w:rsidR="0052277E" w:rsidRPr="00E17F74">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http://ec.europa.eu/competition/elojade/isef/index.cfm?fuseaction=dsp_result&amp;policy_area_id=3&amp;case_number=X%25&amp;webpub_date_from=17/09/2015&amp;webpub_date_to=24/09/2015</w:t>
              </w:r>
            </w:hyperlink>
          </w:p>
          <w:p w:rsidR="0052277E" w:rsidRPr="008802C8" w:rsidRDefault="0052277E" w:rsidP="003C1C42">
            <w:pPr>
              <w:pStyle w:val="FootnoteText"/>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tbl>
            <w:tblPr>
              <w:tblStyle w:val="TableGrid"/>
              <w:tblW w:w="8109" w:type="dxa"/>
              <w:tblLayout w:type="fixed"/>
              <w:tblLook w:val="04A0" w:firstRow="1" w:lastRow="0" w:firstColumn="1" w:lastColumn="0" w:noHBand="0" w:noVBand="1"/>
            </w:tblPr>
            <w:tblGrid>
              <w:gridCol w:w="1242"/>
              <w:gridCol w:w="2702"/>
              <w:gridCol w:w="1755"/>
              <w:gridCol w:w="2410"/>
            </w:tblGrid>
            <w:tr w:rsidR="0052277E" w:rsidRPr="008802C8" w:rsidTr="00544B18">
              <w:trPr>
                <w:trHeight w:val="642"/>
              </w:trPr>
              <w:tc>
                <w:tcPr>
                  <w:tcW w:w="1242" w:type="dxa"/>
                  <w:shd w:val="clear" w:color="auto" w:fill="DBE5F1" w:themeFill="accent1" w:themeFillTint="33"/>
                  <w:vAlign w:val="center"/>
                </w:tcPr>
                <w:p w:rsidR="0052277E" w:rsidRPr="008802C8" w:rsidRDefault="0052277E" w:rsidP="00544B18">
                  <w:pPr>
                    <w:jc w:val="center"/>
                    <w:rPr>
                      <w:rFonts w:asciiTheme="majorHAnsi" w:hAnsiTheme="majorHAnsi"/>
                      <w:b/>
                      <w:sz w:val="18"/>
                      <w:szCs w:val="18"/>
                      <w:lang w:val="bg-BG"/>
                    </w:rPr>
                  </w:pPr>
                  <w:r w:rsidRPr="008802C8">
                    <w:rPr>
                      <w:rFonts w:asciiTheme="majorHAnsi" w:hAnsiTheme="majorHAnsi"/>
                      <w:b/>
                      <w:sz w:val="18"/>
                      <w:szCs w:val="18"/>
                      <w:lang w:val="bg-BG"/>
                    </w:rPr>
                    <w:t>Държава</w:t>
                  </w:r>
                </w:p>
              </w:tc>
              <w:tc>
                <w:tcPr>
                  <w:tcW w:w="2702" w:type="dxa"/>
                  <w:shd w:val="clear" w:color="auto" w:fill="DBE5F1" w:themeFill="accent1" w:themeFillTint="33"/>
                </w:tcPr>
                <w:p w:rsidR="0052277E" w:rsidRPr="008802C8" w:rsidRDefault="0052277E" w:rsidP="00544B18">
                  <w:pPr>
                    <w:jc w:val="center"/>
                    <w:rPr>
                      <w:rFonts w:asciiTheme="majorHAnsi" w:hAnsiTheme="majorHAnsi"/>
                      <w:b/>
                      <w:sz w:val="18"/>
                      <w:szCs w:val="18"/>
                      <w:lang w:val="bg-BG"/>
                    </w:rPr>
                  </w:pPr>
                </w:p>
                <w:p w:rsidR="0052277E" w:rsidRPr="008802C8" w:rsidRDefault="0052277E" w:rsidP="00544B18">
                  <w:pPr>
                    <w:jc w:val="center"/>
                    <w:rPr>
                      <w:rFonts w:asciiTheme="majorHAnsi" w:hAnsiTheme="majorHAnsi"/>
                      <w:b/>
                      <w:sz w:val="18"/>
                      <w:szCs w:val="18"/>
                      <w:lang w:val="bg-BG"/>
                    </w:rPr>
                  </w:pPr>
                  <w:r w:rsidRPr="008802C8">
                    <w:rPr>
                      <w:rFonts w:asciiTheme="majorHAnsi" w:hAnsiTheme="majorHAnsi"/>
                      <w:b/>
                      <w:sz w:val="18"/>
                      <w:szCs w:val="18"/>
                      <w:lang w:val="bg-BG"/>
                    </w:rPr>
                    <w:t>Заглавие/връзка към документа</w:t>
                  </w:r>
                </w:p>
              </w:tc>
              <w:tc>
                <w:tcPr>
                  <w:tcW w:w="1755" w:type="dxa"/>
                  <w:shd w:val="clear" w:color="auto" w:fill="DBE5F1" w:themeFill="accent1" w:themeFillTint="33"/>
                </w:tcPr>
                <w:p w:rsidR="0052277E" w:rsidRPr="008802C8" w:rsidRDefault="0052277E" w:rsidP="00544B18">
                  <w:pPr>
                    <w:jc w:val="center"/>
                    <w:rPr>
                      <w:rFonts w:asciiTheme="majorHAnsi" w:hAnsiTheme="majorHAnsi"/>
                      <w:b/>
                      <w:sz w:val="18"/>
                      <w:szCs w:val="18"/>
                      <w:lang w:val="bg-BG"/>
                    </w:rPr>
                  </w:pPr>
                </w:p>
                <w:p w:rsidR="0052277E" w:rsidRPr="008802C8" w:rsidRDefault="0052277E" w:rsidP="00544B18">
                  <w:pPr>
                    <w:jc w:val="center"/>
                    <w:rPr>
                      <w:rFonts w:asciiTheme="majorHAnsi" w:hAnsiTheme="majorHAnsi"/>
                      <w:b/>
                      <w:sz w:val="18"/>
                      <w:szCs w:val="18"/>
                      <w:lang w:val="bg-BG"/>
                    </w:rPr>
                  </w:pPr>
                  <w:r w:rsidRPr="008802C8">
                    <w:rPr>
                      <w:rFonts w:asciiTheme="majorHAnsi" w:hAnsiTheme="majorHAnsi"/>
                      <w:b/>
                      <w:sz w:val="18"/>
                      <w:szCs w:val="18"/>
                      <w:lang w:val="bg-BG"/>
                    </w:rPr>
                    <w:t>№ на дело</w:t>
                  </w:r>
                </w:p>
              </w:tc>
              <w:tc>
                <w:tcPr>
                  <w:tcW w:w="2410" w:type="dxa"/>
                  <w:shd w:val="clear" w:color="auto" w:fill="DBE5F1" w:themeFill="accent1" w:themeFillTint="33"/>
                  <w:vAlign w:val="center"/>
                </w:tcPr>
                <w:p w:rsidR="0052277E" w:rsidRPr="008802C8" w:rsidRDefault="0052277E" w:rsidP="00544B18">
                  <w:pPr>
                    <w:jc w:val="center"/>
                    <w:rPr>
                      <w:rFonts w:asciiTheme="majorHAnsi" w:hAnsiTheme="majorHAnsi"/>
                      <w:b/>
                      <w:sz w:val="18"/>
                      <w:szCs w:val="18"/>
                      <w:lang w:val="bg-BG"/>
                    </w:rPr>
                  </w:pPr>
                  <w:r w:rsidRPr="008802C8">
                    <w:rPr>
                      <w:rFonts w:asciiTheme="majorHAnsi" w:hAnsiTheme="majorHAnsi"/>
                      <w:b/>
                      <w:sz w:val="18"/>
                      <w:szCs w:val="18"/>
                      <w:lang w:val="bg-BG"/>
                    </w:rPr>
                    <w:t>Цел</w:t>
                  </w:r>
                </w:p>
              </w:tc>
            </w:tr>
            <w:tr w:rsidR="0052277E" w:rsidRPr="008802C8" w:rsidTr="00544B18">
              <w:trPr>
                <w:trHeight w:val="787"/>
              </w:trPr>
              <w:tc>
                <w:tcPr>
                  <w:tcW w:w="1242" w:type="dxa"/>
                </w:tcPr>
                <w:p w:rsidR="0052277E" w:rsidRPr="007B537C" w:rsidRDefault="0052277E" w:rsidP="00544B18">
                  <w:pPr>
                    <w:jc w:val="center"/>
                    <w:rPr>
                      <w:sz w:val="16"/>
                      <w:szCs w:val="16"/>
                      <w:lang w:val="bg-BG"/>
                    </w:rPr>
                  </w:pPr>
                  <w:r w:rsidRPr="007B537C">
                    <w:rPr>
                      <w:rFonts w:asciiTheme="majorHAnsi" w:hAnsiTheme="majorHAnsi"/>
                      <w:b/>
                      <w:lang w:val="bg-BG"/>
                    </w:rPr>
                    <w:t>Норвегия</w:t>
                  </w:r>
                </w:p>
                <w:p w:rsidR="0052277E" w:rsidRPr="007B537C" w:rsidRDefault="0052277E" w:rsidP="00544B18">
                  <w:pPr>
                    <w:jc w:val="center"/>
                    <w:rPr>
                      <w:rFonts w:asciiTheme="majorHAnsi" w:hAnsiTheme="majorHAnsi"/>
                      <w:b/>
                      <w:highlight w:val="yellow"/>
                      <w:lang w:val="bg-BG"/>
                    </w:rPr>
                  </w:pPr>
                </w:p>
              </w:tc>
              <w:tc>
                <w:tcPr>
                  <w:tcW w:w="2702" w:type="dxa"/>
                </w:tcPr>
                <w:p w:rsidR="0052277E" w:rsidRPr="007B537C" w:rsidRDefault="007B537C" w:rsidP="007B537C">
                  <w:pPr>
                    <w:jc w:val="center"/>
                    <w:rPr>
                      <w:rFonts w:asciiTheme="majorHAnsi" w:hAnsiTheme="majorHAnsi"/>
                      <w:color w:val="00B050"/>
                      <w:sz w:val="18"/>
                      <w:szCs w:val="18"/>
                      <w:highlight w:val="yellow"/>
                      <w:lang w:val="en-US"/>
                    </w:rPr>
                  </w:pPr>
                  <w:r w:rsidRPr="004306C4">
                    <w:rPr>
                      <w:rFonts w:asciiTheme="majorHAnsi" w:hAnsiTheme="majorHAnsi"/>
                      <w:sz w:val="18"/>
                      <w:szCs w:val="18"/>
                      <w:lang w:val="bg-BG"/>
                    </w:rPr>
                    <w:t xml:space="preserve">Схема за помощ в полза на </w:t>
                  </w:r>
                  <w:r w:rsidR="00D7701C" w:rsidRPr="004306C4">
                    <w:rPr>
                      <w:rFonts w:asciiTheme="majorHAnsi" w:hAnsiTheme="majorHAnsi"/>
                      <w:sz w:val="18"/>
                      <w:szCs w:val="18"/>
                      <w:lang w:val="bg-BG"/>
                    </w:rPr>
                    <w:t xml:space="preserve">фонд </w:t>
                  </w:r>
                  <w:r w:rsidRPr="004306C4">
                    <w:rPr>
                      <w:rFonts w:asciiTheme="majorHAnsi" w:hAnsiTheme="majorHAnsi"/>
                      <w:sz w:val="18"/>
                      <w:szCs w:val="18"/>
                      <w:lang w:val="bg-BG"/>
                    </w:rPr>
                    <w:t>“Aust-Agder</w:t>
                  </w:r>
                  <w:r w:rsidR="00D7701C" w:rsidRPr="004306C4">
                    <w:rPr>
                      <w:rFonts w:asciiTheme="majorHAnsi" w:hAnsiTheme="majorHAnsi"/>
                      <w:sz w:val="18"/>
                      <w:szCs w:val="18"/>
                      <w:lang w:val="bg-BG"/>
                    </w:rPr>
                    <w:t xml:space="preserve"> Development and Knowledge”</w:t>
                  </w:r>
                </w:p>
              </w:tc>
              <w:tc>
                <w:tcPr>
                  <w:tcW w:w="1755" w:type="dxa"/>
                </w:tcPr>
                <w:p w:rsidR="0052277E" w:rsidRPr="00817E7D" w:rsidRDefault="0052277E" w:rsidP="0052277E">
                  <w:pPr>
                    <w:jc w:val="center"/>
                    <w:rPr>
                      <w:rFonts w:asciiTheme="majorHAnsi" w:hAnsiTheme="majorHAnsi"/>
                      <w:color w:val="00B050"/>
                      <w:sz w:val="18"/>
                      <w:szCs w:val="18"/>
                      <w:highlight w:val="yellow"/>
                      <w:lang w:val="bg-BG"/>
                    </w:rPr>
                  </w:pPr>
                  <w:r w:rsidRPr="004306C4">
                    <w:rPr>
                      <w:rFonts w:asciiTheme="majorHAnsi" w:hAnsiTheme="majorHAnsi"/>
                      <w:sz w:val="18"/>
                      <w:szCs w:val="18"/>
                      <w:lang w:val="bg-BG"/>
                    </w:rPr>
                    <w:t>78760</w:t>
                  </w:r>
                  <w:r w:rsidRPr="004306C4">
                    <w:rPr>
                      <w:rStyle w:val="FootnoteReference"/>
                      <w:rFonts w:asciiTheme="majorHAnsi" w:hAnsiTheme="majorHAnsi"/>
                      <w:sz w:val="18"/>
                      <w:szCs w:val="18"/>
                      <w:lang w:val="bg-BG"/>
                    </w:rPr>
                    <w:footnoteReference w:id="15"/>
                  </w:r>
                </w:p>
              </w:tc>
              <w:tc>
                <w:tcPr>
                  <w:tcW w:w="2410" w:type="dxa"/>
                </w:tcPr>
                <w:p w:rsidR="0052277E" w:rsidRPr="00817E7D" w:rsidRDefault="00D7701C" w:rsidP="00544B18">
                  <w:pPr>
                    <w:jc w:val="center"/>
                    <w:rPr>
                      <w:rFonts w:asciiTheme="majorHAnsi" w:hAnsiTheme="majorHAnsi"/>
                      <w:color w:val="00B050"/>
                      <w:sz w:val="18"/>
                      <w:szCs w:val="18"/>
                      <w:highlight w:val="yellow"/>
                      <w:lang w:val="bg-BG"/>
                    </w:rPr>
                  </w:pPr>
                  <w:r w:rsidRPr="004306C4">
                    <w:rPr>
                      <w:rFonts w:asciiTheme="majorHAnsi" w:hAnsiTheme="majorHAnsi"/>
                      <w:sz w:val="18"/>
                      <w:szCs w:val="18"/>
                      <w:lang w:val="bg-BG"/>
                    </w:rPr>
                    <w:t>Научно-изследователска и развойна дейност</w:t>
                  </w:r>
                </w:p>
              </w:tc>
            </w:tr>
          </w:tbl>
          <w:p w:rsidR="00221E6C" w:rsidRDefault="00221E6C" w:rsidP="009B78BB">
            <w:pPr>
              <w:pStyle w:val="ListParagraph"/>
              <w:ind w:left="927"/>
              <w:jc w:val="both"/>
              <w:rPr>
                <w:rStyle w:val="Hyperlink"/>
                <w:rFonts w:asciiTheme="majorHAnsi" w:hAnsiTheme="majorHAnsi"/>
                <w:b/>
                <w:sz w:val="22"/>
                <w:szCs w:val="22"/>
                <w:lang w:val="bg-BG"/>
              </w:rPr>
            </w:pPr>
          </w:p>
          <w:p w:rsidR="007B537C" w:rsidRPr="008802C8" w:rsidRDefault="007B537C" w:rsidP="009B78BB">
            <w:pPr>
              <w:pStyle w:val="ListParagraph"/>
              <w:ind w:left="927"/>
              <w:jc w:val="both"/>
              <w:rPr>
                <w:rStyle w:val="Hyperlink"/>
                <w:rFonts w:asciiTheme="majorHAnsi" w:hAnsiTheme="majorHAnsi"/>
                <w:b/>
                <w:sz w:val="22"/>
                <w:szCs w:val="22"/>
                <w:lang w:val="bg-BG"/>
              </w:rPr>
            </w:pPr>
          </w:p>
          <w:p w:rsidR="00221E6C" w:rsidRPr="008802C8" w:rsidRDefault="00221E6C"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Решения на Съда на Европейския съюз по дела за държавна помощ </w:t>
            </w:r>
          </w:p>
          <w:tbl>
            <w:tblPr>
              <w:tblStyle w:val="TableGrid"/>
              <w:tblW w:w="8094" w:type="dxa"/>
              <w:tblLayout w:type="fixed"/>
              <w:tblLook w:val="04A0" w:firstRow="1" w:lastRow="0" w:firstColumn="1" w:lastColumn="0" w:noHBand="0" w:noVBand="1"/>
            </w:tblPr>
            <w:tblGrid>
              <w:gridCol w:w="1588"/>
              <w:gridCol w:w="1418"/>
              <w:gridCol w:w="2409"/>
              <w:gridCol w:w="1404"/>
              <w:gridCol w:w="1275"/>
            </w:tblGrid>
            <w:tr w:rsidR="00221E6C" w:rsidRPr="008802C8" w:rsidTr="00BA7A79">
              <w:trPr>
                <w:trHeight w:val="579"/>
              </w:trPr>
              <w:tc>
                <w:tcPr>
                  <w:tcW w:w="1588"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Държава</w:t>
                  </w:r>
                </w:p>
              </w:tc>
              <w:tc>
                <w:tcPr>
                  <w:tcW w:w="1418"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Съдебен случай</w:t>
                  </w:r>
                </w:p>
              </w:tc>
              <w:tc>
                <w:tcPr>
                  <w:tcW w:w="2409"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Заглавие</w:t>
                  </w:r>
                </w:p>
              </w:tc>
              <w:tc>
                <w:tcPr>
                  <w:tcW w:w="1404"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Вид на акта</w:t>
                  </w:r>
                </w:p>
              </w:tc>
              <w:tc>
                <w:tcPr>
                  <w:tcW w:w="1275"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Дата</w:t>
                  </w:r>
                </w:p>
              </w:tc>
            </w:tr>
            <w:tr w:rsidR="00221E6C" w:rsidRPr="008802C8" w:rsidTr="00BA7A79">
              <w:trPr>
                <w:trHeight w:val="417"/>
              </w:trPr>
              <w:tc>
                <w:tcPr>
                  <w:tcW w:w="1588" w:type="dxa"/>
                  <w:shd w:val="clear" w:color="auto" w:fill="FFFFFF" w:themeFill="background1"/>
                </w:tcPr>
                <w:p w:rsidR="00221E6C" w:rsidRPr="00432C94" w:rsidRDefault="00B1480E" w:rsidP="005D7D09">
                  <w:pPr>
                    <w:jc w:val="center"/>
                    <w:rPr>
                      <w:rFonts w:asciiTheme="majorHAnsi" w:hAnsiTheme="majorHAnsi"/>
                      <w:b/>
                      <w:lang w:val="bg-BG"/>
                    </w:rPr>
                  </w:pPr>
                  <w:r w:rsidRPr="00432C94">
                    <w:rPr>
                      <w:rFonts w:asciiTheme="majorHAnsi" w:hAnsiTheme="majorHAnsi"/>
                      <w:b/>
                      <w:lang w:val="bg-BG"/>
                    </w:rPr>
                    <w:t>Франция</w:t>
                  </w:r>
                </w:p>
              </w:tc>
              <w:tc>
                <w:tcPr>
                  <w:tcW w:w="1418" w:type="dxa"/>
                  <w:shd w:val="clear" w:color="auto" w:fill="FFFFFF" w:themeFill="background1"/>
                </w:tcPr>
                <w:p w:rsidR="00221E6C" w:rsidRPr="00432C94" w:rsidRDefault="00B1480E" w:rsidP="00B1480E">
                  <w:pPr>
                    <w:jc w:val="center"/>
                    <w:rPr>
                      <w:rFonts w:asciiTheme="minorHAnsi" w:hAnsiTheme="minorHAnsi"/>
                      <w:lang w:val="bg-BG"/>
                    </w:rPr>
                  </w:pPr>
                  <w:r w:rsidRPr="00432C94">
                    <w:rPr>
                      <w:rFonts w:asciiTheme="minorHAnsi" w:hAnsiTheme="minorHAnsi"/>
                      <w:lang w:val="en-US"/>
                    </w:rPr>
                    <w:t>C</w:t>
                  </w:r>
                  <w:r w:rsidR="00221E6C" w:rsidRPr="00432C94">
                    <w:rPr>
                      <w:rFonts w:asciiTheme="minorHAnsi" w:hAnsiTheme="minorHAnsi"/>
                      <w:lang w:val="bg-BG"/>
                    </w:rPr>
                    <w:t>-</w:t>
                  </w:r>
                  <w:r w:rsidRPr="00432C94">
                    <w:rPr>
                      <w:rFonts w:asciiTheme="minorHAnsi" w:hAnsiTheme="minorHAnsi"/>
                      <w:lang w:val="en-US"/>
                    </w:rPr>
                    <w:t>211</w:t>
                  </w:r>
                  <w:r w:rsidR="00221E6C" w:rsidRPr="00432C94">
                    <w:rPr>
                      <w:rFonts w:asciiTheme="minorHAnsi" w:hAnsiTheme="minorHAnsi"/>
                      <w:lang w:val="bg-BG"/>
                    </w:rPr>
                    <w:t>/1</w:t>
                  </w:r>
                  <w:r w:rsidRPr="00432C94">
                    <w:rPr>
                      <w:rFonts w:asciiTheme="minorHAnsi" w:hAnsiTheme="minorHAnsi"/>
                      <w:lang w:val="en-US"/>
                    </w:rPr>
                    <w:t>5</w:t>
                  </w:r>
                  <w:r w:rsidR="001E6F89" w:rsidRPr="00432C94">
                    <w:rPr>
                      <w:rFonts w:asciiTheme="minorHAnsi" w:hAnsiTheme="minorHAnsi"/>
                      <w:vertAlign w:val="superscript"/>
                      <w:lang w:val="bg-BG"/>
                    </w:rPr>
                    <w:footnoteReference w:id="16"/>
                  </w:r>
                </w:p>
              </w:tc>
              <w:tc>
                <w:tcPr>
                  <w:tcW w:w="2409" w:type="dxa"/>
                  <w:shd w:val="clear" w:color="auto" w:fill="FFFFFF" w:themeFill="background1"/>
                </w:tcPr>
                <w:p w:rsidR="00221E6C" w:rsidRPr="00432C94" w:rsidRDefault="00817E7D" w:rsidP="0073676C">
                  <w:pPr>
                    <w:jc w:val="center"/>
                    <w:rPr>
                      <w:rFonts w:asciiTheme="minorHAnsi" w:hAnsiTheme="minorHAnsi"/>
                      <w:lang w:val="en-US"/>
                    </w:rPr>
                  </w:pPr>
                  <w:r w:rsidRPr="00432C94">
                    <w:rPr>
                      <w:rFonts w:asciiTheme="minorHAnsi" w:hAnsiTheme="minorHAnsi"/>
                      <w:lang w:val="en-US"/>
                    </w:rPr>
                    <w:t>Orange v Commission</w:t>
                  </w:r>
                </w:p>
              </w:tc>
              <w:tc>
                <w:tcPr>
                  <w:tcW w:w="1404" w:type="dxa"/>
                  <w:shd w:val="clear" w:color="auto" w:fill="FFFFFF" w:themeFill="background1"/>
                </w:tcPr>
                <w:p w:rsidR="00221E6C" w:rsidRPr="00432C94" w:rsidRDefault="00432C94" w:rsidP="001C1036">
                  <w:pPr>
                    <w:jc w:val="center"/>
                    <w:rPr>
                      <w:rFonts w:asciiTheme="majorHAnsi" w:hAnsiTheme="majorHAnsi"/>
                      <w:lang w:val="bg-BG"/>
                    </w:rPr>
                  </w:pPr>
                  <w:r w:rsidRPr="00432C94">
                    <w:rPr>
                      <w:rFonts w:asciiTheme="majorHAnsi" w:hAnsiTheme="majorHAnsi"/>
                      <w:lang w:val="bg-BG"/>
                    </w:rPr>
                    <w:t>Становище</w:t>
                  </w:r>
                </w:p>
              </w:tc>
              <w:tc>
                <w:tcPr>
                  <w:tcW w:w="1275" w:type="dxa"/>
                  <w:shd w:val="clear" w:color="auto" w:fill="FFFFFF" w:themeFill="background1"/>
                </w:tcPr>
                <w:p w:rsidR="00221E6C" w:rsidRPr="00432C94" w:rsidRDefault="00817E7D" w:rsidP="00432C94">
                  <w:pPr>
                    <w:rPr>
                      <w:rFonts w:asciiTheme="majorHAnsi" w:hAnsiTheme="majorHAnsi"/>
                      <w:sz w:val="18"/>
                      <w:szCs w:val="18"/>
                      <w:lang w:val="bg-BG"/>
                    </w:rPr>
                  </w:pPr>
                  <w:r w:rsidRPr="00432C94">
                    <w:rPr>
                      <w:rFonts w:asciiTheme="majorHAnsi" w:hAnsiTheme="majorHAnsi"/>
                      <w:sz w:val="18"/>
                      <w:szCs w:val="18"/>
                      <w:lang w:val="bg-BG"/>
                    </w:rPr>
                    <w:t>04</w:t>
                  </w:r>
                  <w:r w:rsidR="00432C94">
                    <w:rPr>
                      <w:rFonts w:asciiTheme="majorHAnsi" w:hAnsiTheme="majorHAnsi"/>
                      <w:sz w:val="18"/>
                      <w:szCs w:val="18"/>
                      <w:lang w:val="bg-BG"/>
                    </w:rPr>
                    <w:t>.</w:t>
                  </w:r>
                  <w:r w:rsidRPr="00432C94">
                    <w:rPr>
                      <w:rFonts w:asciiTheme="majorHAnsi" w:hAnsiTheme="majorHAnsi"/>
                      <w:sz w:val="18"/>
                      <w:szCs w:val="18"/>
                      <w:lang w:val="bg-BG"/>
                    </w:rPr>
                    <w:t>02</w:t>
                  </w:r>
                  <w:r w:rsidR="00432C94">
                    <w:rPr>
                      <w:rFonts w:asciiTheme="majorHAnsi" w:hAnsiTheme="majorHAnsi"/>
                      <w:sz w:val="18"/>
                      <w:szCs w:val="18"/>
                      <w:lang w:val="bg-BG"/>
                    </w:rPr>
                    <w:t>.</w:t>
                  </w:r>
                  <w:r w:rsidRPr="00432C94">
                    <w:rPr>
                      <w:rFonts w:asciiTheme="majorHAnsi" w:hAnsiTheme="majorHAnsi"/>
                      <w:sz w:val="18"/>
                      <w:szCs w:val="18"/>
                      <w:lang w:val="bg-BG"/>
                    </w:rPr>
                    <w:t>2016</w:t>
                  </w:r>
                </w:p>
              </w:tc>
            </w:tr>
            <w:tr w:rsidR="00917CF1" w:rsidRPr="008802C8" w:rsidTr="00BA7A79">
              <w:trPr>
                <w:trHeight w:val="417"/>
              </w:trPr>
              <w:tc>
                <w:tcPr>
                  <w:tcW w:w="1588" w:type="dxa"/>
                  <w:shd w:val="clear" w:color="auto" w:fill="FFFFFF" w:themeFill="background1"/>
                </w:tcPr>
                <w:p w:rsidR="00917CF1" w:rsidRPr="00917CF1" w:rsidRDefault="00917CF1" w:rsidP="00BD42FE">
                  <w:pPr>
                    <w:jc w:val="center"/>
                    <w:rPr>
                      <w:rFonts w:asciiTheme="majorHAnsi" w:hAnsiTheme="majorHAnsi"/>
                      <w:b/>
                      <w:lang w:val="bg-BG"/>
                    </w:rPr>
                  </w:pPr>
                  <w:r w:rsidRPr="00917CF1">
                    <w:rPr>
                      <w:rFonts w:asciiTheme="majorHAnsi" w:hAnsiTheme="majorHAnsi"/>
                      <w:b/>
                      <w:lang w:val="bg-BG"/>
                    </w:rPr>
                    <w:t>Германия</w:t>
                  </w:r>
                </w:p>
              </w:tc>
              <w:tc>
                <w:tcPr>
                  <w:tcW w:w="1418" w:type="dxa"/>
                  <w:shd w:val="clear" w:color="auto" w:fill="FFFFFF" w:themeFill="background1"/>
                </w:tcPr>
                <w:p w:rsidR="00917CF1" w:rsidRPr="00917CF1" w:rsidRDefault="00917CF1" w:rsidP="00E379F8">
                  <w:pPr>
                    <w:jc w:val="center"/>
                    <w:rPr>
                      <w:rFonts w:asciiTheme="minorHAnsi" w:hAnsiTheme="minorHAnsi"/>
                      <w:lang w:val="bg-BG"/>
                    </w:rPr>
                  </w:pPr>
                  <w:r w:rsidRPr="00917CF1">
                    <w:rPr>
                      <w:rFonts w:asciiTheme="minorHAnsi" w:hAnsiTheme="minorHAnsi"/>
                      <w:lang w:val="bg-BG"/>
                    </w:rPr>
                    <w:t>Т-</w:t>
                  </w:r>
                  <w:r w:rsidRPr="00917CF1">
                    <w:rPr>
                      <w:rFonts w:asciiTheme="minorHAnsi" w:hAnsiTheme="minorHAnsi"/>
                      <w:lang w:val="en-US"/>
                    </w:rPr>
                    <w:t>287</w:t>
                  </w:r>
                  <w:r w:rsidRPr="00917CF1">
                    <w:rPr>
                      <w:rFonts w:asciiTheme="minorHAnsi" w:hAnsiTheme="minorHAnsi"/>
                      <w:lang w:val="bg-BG"/>
                    </w:rPr>
                    <w:t>/1</w:t>
                  </w:r>
                  <w:r w:rsidRPr="00917CF1">
                    <w:rPr>
                      <w:rFonts w:asciiTheme="minorHAnsi" w:hAnsiTheme="minorHAnsi"/>
                      <w:lang w:val="en-US"/>
                    </w:rPr>
                    <w:t>1</w:t>
                  </w:r>
                  <w:r w:rsidRPr="00917CF1">
                    <w:rPr>
                      <w:rFonts w:asciiTheme="minorHAnsi" w:hAnsiTheme="minorHAnsi"/>
                      <w:vertAlign w:val="superscript"/>
                      <w:lang w:val="bg-BG"/>
                    </w:rPr>
                    <w:footnoteReference w:id="17"/>
                  </w:r>
                </w:p>
              </w:tc>
              <w:tc>
                <w:tcPr>
                  <w:tcW w:w="2409" w:type="dxa"/>
                  <w:shd w:val="clear" w:color="auto" w:fill="FFFFFF" w:themeFill="background1"/>
                </w:tcPr>
                <w:p w:rsidR="00917CF1" w:rsidRPr="00917CF1" w:rsidRDefault="00917CF1" w:rsidP="001C1036">
                  <w:pPr>
                    <w:jc w:val="center"/>
                    <w:rPr>
                      <w:rFonts w:asciiTheme="minorHAnsi" w:hAnsiTheme="minorHAnsi"/>
                      <w:lang w:val="en-US"/>
                    </w:rPr>
                  </w:pPr>
                  <w:r w:rsidRPr="00917CF1">
                    <w:rPr>
                      <w:rFonts w:asciiTheme="minorHAnsi" w:hAnsiTheme="minorHAnsi"/>
                      <w:lang w:val="en-US"/>
                    </w:rPr>
                    <w:t>Heitkamp BauHolding v Commission</w:t>
                  </w:r>
                </w:p>
              </w:tc>
              <w:tc>
                <w:tcPr>
                  <w:tcW w:w="1404" w:type="dxa"/>
                  <w:shd w:val="clear" w:color="auto" w:fill="FFFFFF" w:themeFill="background1"/>
                </w:tcPr>
                <w:p w:rsidR="00917CF1" w:rsidRPr="008802C8" w:rsidRDefault="00917CF1" w:rsidP="001C1036">
                  <w:pPr>
                    <w:jc w:val="center"/>
                    <w:rPr>
                      <w:rFonts w:asciiTheme="majorHAnsi" w:hAnsiTheme="majorHAnsi"/>
                      <w:lang w:val="bg-BG"/>
                    </w:rPr>
                  </w:pPr>
                  <w:r>
                    <w:rPr>
                      <w:rFonts w:asciiTheme="majorHAnsi" w:hAnsiTheme="majorHAnsi"/>
                      <w:lang w:val="bg-BG"/>
                    </w:rPr>
                    <w:t>Решение</w:t>
                  </w:r>
                </w:p>
              </w:tc>
              <w:tc>
                <w:tcPr>
                  <w:tcW w:w="1275" w:type="dxa"/>
                  <w:shd w:val="clear" w:color="auto" w:fill="FFFFFF" w:themeFill="background1"/>
                </w:tcPr>
                <w:p w:rsidR="00917CF1" w:rsidRPr="00432C94" w:rsidRDefault="00917CF1" w:rsidP="00F520B2">
                  <w:pPr>
                    <w:rPr>
                      <w:rFonts w:asciiTheme="majorHAnsi" w:hAnsiTheme="majorHAnsi"/>
                      <w:sz w:val="18"/>
                      <w:szCs w:val="18"/>
                      <w:lang w:val="bg-BG"/>
                    </w:rPr>
                  </w:pPr>
                  <w:r w:rsidRPr="00432C94">
                    <w:rPr>
                      <w:rFonts w:asciiTheme="majorHAnsi" w:hAnsiTheme="majorHAnsi"/>
                      <w:sz w:val="18"/>
                      <w:szCs w:val="18"/>
                      <w:lang w:val="bg-BG"/>
                    </w:rPr>
                    <w:t>04</w:t>
                  </w:r>
                  <w:r>
                    <w:rPr>
                      <w:rFonts w:asciiTheme="majorHAnsi" w:hAnsiTheme="majorHAnsi"/>
                      <w:sz w:val="18"/>
                      <w:szCs w:val="18"/>
                      <w:lang w:val="bg-BG"/>
                    </w:rPr>
                    <w:t>.</w:t>
                  </w:r>
                  <w:r w:rsidRPr="00432C94">
                    <w:rPr>
                      <w:rFonts w:asciiTheme="majorHAnsi" w:hAnsiTheme="majorHAnsi"/>
                      <w:sz w:val="18"/>
                      <w:szCs w:val="18"/>
                      <w:lang w:val="bg-BG"/>
                    </w:rPr>
                    <w:t>02</w:t>
                  </w:r>
                  <w:r>
                    <w:rPr>
                      <w:rFonts w:asciiTheme="majorHAnsi" w:hAnsiTheme="majorHAnsi"/>
                      <w:sz w:val="18"/>
                      <w:szCs w:val="18"/>
                      <w:lang w:val="bg-BG"/>
                    </w:rPr>
                    <w:t>.</w:t>
                  </w:r>
                  <w:r w:rsidRPr="00432C94">
                    <w:rPr>
                      <w:rFonts w:asciiTheme="majorHAnsi" w:hAnsiTheme="majorHAnsi"/>
                      <w:sz w:val="18"/>
                      <w:szCs w:val="18"/>
                      <w:lang w:val="bg-BG"/>
                    </w:rPr>
                    <w:t>2016</w:t>
                  </w:r>
                </w:p>
              </w:tc>
            </w:tr>
            <w:tr w:rsidR="00917CF1" w:rsidRPr="008802C8" w:rsidTr="00544B18">
              <w:trPr>
                <w:trHeight w:val="417"/>
              </w:trPr>
              <w:tc>
                <w:tcPr>
                  <w:tcW w:w="1588" w:type="dxa"/>
                  <w:shd w:val="clear" w:color="auto" w:fill="FFFFFF" w:themeFill="background1"/>
                </w:tcPr>
                <w:p w:rsidR="00917CF1" w:rsidRPr="00917CF1" w:rsidRDefault="00917CF1" w:rsidP="00544B18">
                  <w:pPr>
                    <w:jc w:val="center"/>
                    <w:rPr>
                      <w:rFonts w:asciiTheme="majorHAnsi" w:hAnsiTheme="majorHAnsi"/>
                      <w:b/>
                      <w:lang w:val="bg-BG"/>
                    </w:rPr>
                  </w:pPr>
                  <w:r w:rsidRPr="00917CF1">
                    <w:rPr>
                      <w:rFonts w:asciiTheme="majorHAnsi" w:hAnsiTheme="majorHAnsi"/>
                      <w:b/>
                      <w:lang w:val="bg-BG"/>
                    </w:rPr>
                    <w:t>Германия</w:t>
                  </w:r>
                </w:p>
              </w:tc>
              <w:tc>
                <w:tcPr>
                  <w:tcW w:w="1418" w:type="dxa"/>
                  <w:shd w:val="clear" w:color="auto" w:fill="FFFFFF" w:themeFill="background1"/>
                </w:tcPr>
                <w:p w:rsidR="00917CF1" w:rsidRPr="00917CF1" w:rsidRDefault="00917CF1" w:rsidP="00E379F8">
                  <w:pPr>
                    <w:jc w:val="center"/>
                    <w:rPr>
                      <w:rFonts w:asciiTheme="minorHAnsi" w:hAnsiTheme="minorHAnsi"/>
                      <w:lang w:val="bg-BG"/>
                    </w:rPr>
                  </w:pPr>
                  <w:r w:rsidRPr="00917CF1">
                    <w:rPr>
                      <w:rFonts w:asciiTheme="minorHAnsi" w:hAnsiTheme="minorHAnsi"/>
                      <w:lang w:val="bg-BG"/>
                    </w:rPr>
                    <w:t>Т-</w:t>
                  </w:r>
                  <w:r w:rsidRPr="00917CF1">
                    <w:rPr>
                      <w:rFonts w:asciiTheme="minorHAnsi" w:hAnsiTheme="minorHAnsi"/>
                      <w:lang w:val="en-US"/>
                    </w:rPr>
                    <w:t>6</w:t>
                  </w:r>
                  <w:r w:rsidRPr="00917CF1">
                    <w:rPr>
                      <w:rFonts w:asciiTheme="minorHAnsi" w:hAnsiTheme="minorHAnsi"/>
                      <w:lang w:val="bg-BG"/>
                    </w:rPr>
                    <w:t>2</w:t>
                  </w:r>
                  <w:r w:rsidRPr="00917CF1">
                    <w:rPr>
                      <w:rFonts w:asciiTheme="minorHAnsi" w:hAnsiTheme="minorHAnsi"/>
                      <w:lang w:val="en-US"/>
                    </w:rPr>
                    <w:t>0</w:t>
                  </w:r>
                  <w:r w:rsidRPr="00917CF1">
                    <w:rPr>
                      <w:rFonts w:asciiTheme="minorHAnsi" w:hAnsiTheme="minorHAnsi"/>
                      <w:lang w:val="bg-BG"/>
                    </w:rPr>
                    <w:t>/1</w:t>
                  </w:r>
                  <w:r w:rsidRPr="00917CF1">
                    <w:rPr>
                      <w:rFonts w:asciiTheme="minorHAnsi" w:hAnsiTheme="minorHAnsi"/>
                      <w:lang w:val="en-US"/>
                    </w:rPr>
                    <w:t>1</w:t>
                  </w:r>
                  <w:r w:rsidRPr="00917CF1">
                    <w:rPr>
                      <w:rFonts w:asciiTheme="minorHAnsi" w:hAnsiTheme="minorHAnsi"/>
                      <w:vertAlign w:val="superscript"/>
                      <w:lang w:val="bg-BG"/>
                    </w:rPr>
                    <w:footnoteReference w:id="18"/>
                  </w:r>
                </w:p>
              </w:tc>
              <w:tc>
                <w:tcPr>
                  <w:tcW w:w="2409" w:type="dxa"/>
                  <w:shd w:val="clear" w:color="auto" w:fill="FFFFFF" w:themeFill="background1"/>
                </w:tcPr>
                <w:p w:rsidR="00917CF1" w:rsidRPr="00917CF1" w:rsidRDefault="00917CF1" w:rsidP="00544B18">
                  <w:pPr>
                    <w:jc w:val="center"/>
                    <w:rPr>
                      <w:rFonts w:asciiTheme="minorHAnsi" w:hAnsiTheme="minorHAnsi"/>
                      <w:lang w:val="en-US"/>
                    </w:rPr>
                  </w:pPr>
                  <w:r w:rsidRPr="00917CF1">
                    <w:rPr>
                      <w:rFonts w:asciiTheme="minorHAnsi" w:hAnsiTheme="minorHAnsi"/>
                      <w:lang w:val="en-US"/>
                    </w:rPr>
                    <w:t>GFKL Financial Services v Commission</w:t>
                  </w:r>
                </w:p>
              </w:tc>
              <w:tc>
                <w:tcPr>
                  <w:tcW w:w="1404" w:type="dxa"/>
                  <w:shd w:val="clear" w:color="auto" w:fill="FFFFFF" w:themeFill="background1"/>
                </w:tcPr>
                <w:p w:rsidR="00917CF1" w:rsidRPr="008802C8" w:rsidRDefault="00917CF1" w:rsidP="00544B18">
                  <w:pPr>
                    <w:jc w:val="center"/>
                    <w:rPr>
                      <w:rFonts w:asciiTheme="majorHAnsi" w:hAnsiTheme="majorHAnsi"/>
                      <w:lang w:val="bg-BG"/>
                    </w:rPr>
                  </w:pPr>
                  <w:r>
                    <w:rPr>
                      <w:rFonts w:asciiTheme="majorHAnsi" w:hAnsiTheme="majorHAnsi"/>
                      <w:lang w:val="bg-BG"/>
                    </w:rPr>
                    <w:t>Решение</w:t>
                  </w:r>
                </w:p>
              </w:tc>
              <w:tc>
                <w:tcPr>
                  <w:tcW w:w="1275" w:type="dxa"/>
                  <w:shd w:val="clear" w:color="auto" w:fill="FFFFFF" w:themeFill="background1"/>
                </w:tcPr>
                <w:p w:rsidR="00917CF1" w:rsidRPr="00432C94" w:rsidRDefault="00917CF1" w:rsidP="00F520B2">
                  <w:pPr>
                    <w:rPr>
                      <w:rFonts w:asciiTheme="majorHAnsi" w:hAnsiTheme="majorHAnsi"/>
                      <w:sz w:val="18"/>
                      <w:szCs w:val="18"/>
                      <w:lang w:val="bg-BG"/>
                    </w:rPr>
                  </w:pPr>
                  <w:r w:rsidRPr="00432C94">
                    <w:rPr>
                      <w:rFonts w:asciiTheme="majorHAnsi" w:hAnsiTheme="majorHAnsi"/>
                      <w:sz w:val="18"/>
                      <w:szCs w:val="18"/>
                      <w:lang w:val="bg-BG"/>
                    </w:rPr>
                    <w:t>04</w:t>
                  </w:r>
                  <w:r>
                    <w:rPr>
                      <w:rFonts w:asciiTheme="majorHAnsi" w:hAnsiTheme="majorHAnsi"/>
                      <w:sz w:val="18"/>
                      <w:szCs w:val="18"/>
                      <w:lang w:val="bg-BG"/>
                    </w:rPr>
                    <w:t>.</w:t>
                  </w:r>
                  <w:r w:rsidRPr="00432C94">
                    <w:rPr>
                      <w:rFonts w:asciiTheme="majorHAnsi" w:hAnsiTheme="majorHAnsi"/>
                      <w:sz w:val="18"/>
                      <w:szCs w:val="18"/>
                      <w:lang w:val="bg-BG"/>
                    </w:rPr>
                    <w:t>02</w:t>
                  </w:r>
                  <w:r>
                    <w:rPr>
                      <w:rFonts w:asciiTheme="majorHAnsi" w:hAnsiTheme="majorHAnsi"/>
                      <w:sz w:val="18"/>
                      <w:szCs w:val="18"/>
                      <w:lang w:val="bg-BG"/>
                    </w:rPr>
                    <w:t>.</w:t>
                  </w:r>
                  <w:r w:rsidRPr="00432C94">
                    <w:rPr>
                      <w:rFonts w:asciiTheme="majorHAnsi" w:hAnsiTheme="majorHAnsi"/>
                      <w:sz w:val="18"/>
                      <w:szCs w:val="18"/>
                      <w:lang w:val="bg-BG"/>
                    </w:rPr>
                    <w:t>2016</w:t>
                  </w:r>
                </w:p>
              </w:tc>
            </w:tr>
            <w:tr w:rsidR="0052277E" w:rsidRPr="008802C8" w:rsidTr="00544B18">
              <w:trPr>
                <w:trHeight w:val="417"/>
              </w:trPr>
              <w:tc>
                <w:tcPr>
                  <w:tcW w:w="1588" w:type="dxa"/>
                  <w:shd w:val="clear" w:color="auto" w:fill="FFFFFF" w:themeFill="background1"/>
                </w:tcPr>
                <w:p w:rsidR="0052277E" w:rsidRPr="007B537C" w:rsidRDefault="0052277E" w:rsidP="00544B18">
                  <w:pPr>
                    <w:jc w:val="center"/>
                    <w:rPr>
                      <w:rFonts w:asciiTheme="majorHAnsi" w:hAnsiTheme="majorHAnsi"/>
                      <w:b/>
                      <w:lang w:val="bg-BG"/>
                    </w:rPr>
                  </w:pPr>
                  <w:r w:rsidRPr="007B537C">
                    <w:rPr>
                      <w:rFonts w:asciiTheme="majorHAnsi" w:hAnsiTheme="majorHAnsi"/>
                      <w:b/>
                      <w:lang w:val="bg-BG"/>
                    </w:rPr>
                    <w:t>Германия</w:t>
                  </w:r>
                </w:p>
              </w:tc>
              <w:tc>
                <w:tcPr>
                  <w:tcW w:w="1418" w:type="dxa"/>
                  <w:shd w:val="clear" w:color="auto" w:fill="FFFFFF" w:themeFill="background1"/>
                </w:tcPr>
                <w:p w:rsidR="0052277E" w:rsidRPr="007B537C" w:rsidRDefault="0052277E" w:rsidP="0052277E">
                  <w:pPr>
                    <w:jc w:val="center"/>
                    <w:rPr>
                      <w:rFonts w:asciiTheme="minorHAnsi" w:hAnsiTheme="minorHAnsi"/>
                      <w:lang w:val="bg-BG"/>
                    </w:rPr>
                  </w:pPr>
                  <w:r w:rsidRPr="007B537C">
                    <w:rPr>
                      <w:rFonts w:asciiTheme="minorHAnsi" w:hAnsiTheme="minorHAnsi"/>
                      <w:lang w:val="bg-BG"/>
                    </w:rPr>
                    <w:t>Т-44</w:t>
                  </w:r>
                  <w:r w:rsidRPr="007B537C">
                    <w:rPr>
                      <w:rFonts w:asciiTheme="minorHAnsi" w:hAnsiTheme="minorHAnsi"/>
                      <w:lang w:val="en-US"/>
                    </w:rPr>
                    <w:t>6</w:t>
                  </w:r>
                  <w:r w:rsidRPr="007B537C">
                    <w:rPr>
                      <w:rFonts w:asciiTheme="minorHAnsi" w:hAnsiTheme="minorHAnsi"/>
                      <w:lang w:val="bg-BG"/>
                    </w:rPr>
                    <w:t>/14</w:t>
                  </w:r>
                  <w:r w:rsidRPr="007B537C">
                    <w:rPr>
                      <w:rFonts w:asciiTheme="minorHAnsi" w:hAnsiTheme="minorHAnsi"/>
                      <w:lang w:val="en-US"/>
                    </w:rPr>
                    <w:t xml:space="preserve"> P</w:t>
                  </w:r>
                  <w:r w:rsidRPr="007B537C">
                    <w:rPr>
                      <w:rFonts w:asciiTheme="minorHAnsi" w:hAnsiTheme="minorHAnsi"/>
                      <w:vertAlign w:val="superscript"/>
                      <w:lang w:val="bg-BG"/>
                    </w:rPr>
                    <w:footnoteReference w:id="19"/>
                  </w:r>
                </w:p>
              </w:tc>
              <w:tc>
                <w:tcPr>
                  <w:tcW w:w="2409" w:type="dxa"/>
                  <w:shd w:val="clear" w:color="auto" w:fill="FFFFFF" w:themeFill="background1"/>
                </w:tcPr>
                <w:p w:rsidR="0052277E" w:rsidRPr="007B537C" w:rsidRDefault="007B537C" w:rsidP="007B537C">
                  <w:pPr>
                    <w:rPr>
                      <w:rFonts w:asciiTheme="minorHAnsi" w:hAnsiTheme="minorHAnsi"/>
                      <w:lang w:val="en-US"/>
                    </w:rPr>
                  </w:pPr>
                  <w:r>
                    <w:rPr>
                      <w:rFonts w:asciiTheme="minorHAnsi" w:hAnsiTheme="minorHAnsi"/>
                      <w:lang w:val="en-US"/>
                    </w:rPr>
                    <w:t>Germany v Commission</w:t>
                  </w:r>
                </w:p>
              </w:tc>
              <w:tc>
                <w:tcPr>
                  <w:tcW w:w="1404" w:type="dxa"/>
                  <w:shd w:val="clear" w:color="auto" w:fill="FFFFFF" w:themeFill="background1"/>
                </w:tcPr>
                <w:p w:rsidR="0052277E" w:rsidRPr="008802C8" w:rsidRDefault="00817E7D" w:rsidP="00544B18">
                  <w:pPr>
                    <w:jc w:val="center"/>
                    <w:rPr>
                      <w:rFonts w:asciiTheme="majorHAnsi" w:hAnsiTheme="majorHAnsi"/>
                      <w:lang w:val="bg-BG"/>
                    </w:rPr>
                  </w:pPr>
                  <w:r>
                    <w:rPr>
                      <w:rFonts w:asciiTheme="majorHAnsi" w:hAnsiTheme="majorHAnsi"/>
                      <w:lang w:val="bg-BG"/>
                    </w:rPr>
                    <w:t>Решение</w:t>
                  </w:r>
                </w:p>
              </w:tc>
              <w:tc>
                <w:tcPr>
                  <w:tcW w:w="1275" w:type="dxa"/>
                  <w:shd w:val="clear" w:color="auto" w:fill="FFFFFF" w:themeFill="background1"/>
                </w:tcPr>
                <w:p w:rsidR="0052277E" w:rsidRPr="008802C8" w:rsidRDefault="00817E7D" w:rsidP="007B537C">
                  <w:pPr>
                    <w:rPr>
                      <w:rFonts w:asciiTheme="majorHAnsi" w:hAnsiTheme="majorHAnsi"/>
                      <w:sz w:val="18"/>
                      <w:szCs w:val="18"/>
                      <w:lang w:val="bg-BG"/>
                    </w:rPr>
                  </w:pPr>
                  <w:r>
                    <w:rPr>
                      <w:rFonts w:asciiTheme="majorHAnsi" w:hAnsiTheme="majorHAnsi"/>
                      <w:sz w:val="18"/>
                      <w:szCs w:val="18"/>
                      <w:lang w:val="bg-BG"/>
                    </w:rPr>
                    <w:t>18</w:t>
                  </w:r>
                  <w:r w:rsidR="007B537C">
                    <w:rPr>
                      <w:rFonts w:asciiTheme="majorHAnsi" w:hAnsiTheme="majorHAnsi"/>
                      <w:sz w:val="18"/>
                      <w:szCs w:val="18"/>
                      <w:lang w:val="en-US"/>
                    </w:rPr>
                    <w:t>.</w:t>
                  </w:r>
                  <w:r>
                    <w:rPr>
                      <w:rFonts w:asciiTheme="majorHAnsi" w:hAnsiTheme="majorHAnsi"/>
                      <w:sz w:val="18"/>
                      <w:szCs w:val="18"/>
                      <w:lang w:val="bg-BG"/>
                    </w:rPr>
                    <w:t>02</w:t>
                  </w:r>
                  <w:r w:rsidR="007B537C">
                    <w:rPr>
                      <w:rFonts w:asciiTheme="majorHAnsi" w:hAnsiTheme="majorHAnsi"/>
                      <w:sz w:val="18"/>
                      <w:szCs w:val="18"/>
                      <w:lang w:val="en-US"/>
                    </w:rPr>
                    <w:t>.</w:t>
                  </w:r>
                  <w:r>
                    <w:rPr>
                      <w:rFonts w:asciiTheme="majorHAnsi" w:hAnsiTheme="majorHAnsi"/>
                      <w:sz w:val="18"/>
                      <w:szCs w:val="18"/>
                      <w:lang w:val="bg-BG"/>
                    </w:rPr>
                    <w:t>2016</w:t>
                  </w:r>
                </w:p>
              </w:tc>
            </w:tr>
            <w:tr w:rsidR="0052277E" w:rsidRPr="008802C8" w:rsidTr="00544B18">
              <w:trPr>
                <w:trHeight w:val="417"/>
              </w:trPr>
              <w:tc>
                <w:tcPr>
                  <w:tcW w:w="1588" w:type="dxa"/>
                  <w:shd w:val="clear" w:color="auto" w:fill="FFFFFF" w:themeFill="background1"/>
                </w:tcPr>
                <w:p w:rsidR="0052277E" w:rsidRPr="007B537C" w:rsidRDefault="00817E7D" w:rsidP="00544B18">
                  <w:pPr>
                    <w:jc w:val="center"/>
                    <w:rPr>
                      <w:rFonts w:asciiTheme="majorHAnsi" w:hAnsiTheme="majorHAnsi"/>
                      <w:b/>
                      <w:lang w:val="bg-BG"/>
                    </w:rPr>
                  </w:pPr>
                  <w:r w:rsidRPr="007B537C">
                    <w:rPr>
                      <w:rFonts w:asciiTheme="majorHAnsi" w:hAnsiTheme="majorHAnsi"/>
                      <w:b/>
                      <w:lang w:val="bg-BG"/>
                    </w:rPr>
                    <w:t>Словения</w:t>
                  </w:r>
                </w:p>
              </w:tc>
              <w:tc>
                <w:tcPr>
                  <w:tcW w:w="1418" w:type="dxa"/>
                  <w:shd w:val="clear" w:color="auto" w:fill="FFFFFF" w:themeFill="background1"/>
                </w:tcPr>
                <w:p w:rsidR="0052277E" w:rsidRPr="007B537C" w:rsidRDefault="0052277E" w:rsidP="0052277E">
                  <w:pPr>
                    <w:jc w:val="center"/>
                    <w:rPr>
                      <w:rFonts w:asciiTheme="minorHAnsi" w:hAnsiTheme="minorHAnsi"/>
                      <w:lang w:val="bg-BG"/>
                    </w:rPr>
                  </w:pPr>
                  <w:r w:rsidRPr="007B537C">
                    <w:rPr>
                      <w:rFonts w:asciiTheme="minorHAnsi" w:hAnsiTheme="minorHAnsi"/>
                      <w:lang w:val="bg-BG"/>
                    </w:rPr>
                    <w:t>Т-</w:t>
                  </w:r>
                  <w:r w:rsidRPr="007B537C">
                    <w:rPr>
                      <w:rFonts w:asciiTheme="minorHAnsi" w:hAnsiTheme="minorHAnsi"/>
                      <w:lang w:val="en-US"/>
                    </w:rPr>
                    <w:t>526</w:t>
                  </w:r>
                  <w:r w:rsidRPr="007B537C">
                    <w:rPr>
                      <w:rFonts w:asciiTheme="minorHAnsi" w:hAnsiTheme="minorHAnsi"/>
                      <w:lang w:val="bg-BG"/>
                    </w:rPr>
                    <w:t>/1</w:t>
                  </w:r>
                  <w:r w:rsidRPr="007B537C">
                    <w:rPr>
                      <w:rFonts w:asciiTheme="minorHAnsi" w:hAnsiTheme="minorHAnsi"/>
                      <w:lang w:val="en-US"/>
                    </w:rPr>
                    <w:t>4</w:t>
                  </w:r>
                  <w:r w:rsidRPr="007B537C">
                    <w:rPr>
                      <w:rFonts w:asciiTheme="minorHAnsi" w:hAnsiTheme="minorHAnsi"/>
                      <w:vertAlign w:val="superscript"/>
                      <w:lang w:val="bg-BG"/>
                    </w:rPr>
                    <w:footnoteReference w:id="20"/>
                  </w:r>
                </w:p>
              </w:tc>
              <w:tc>
                <w:tcPr>
                  <w:tcW w:w="2409" w:type="dxa"/>
                  <w:shd w:val="clear" w:color="auto" w:fill="FFFFFF" w:themeFill="background1"/>
                </w:tcPr>
                <w:p w:rsidR="0052277E" w:rsidRPr="0073676C" w:rsidRDefault="00817E7D" w:rsidP="00544B18">
                  <w:pPr>
                    <w:jc w:val="center"/>
                    <w:rPr>
                      <w:rFonts w:asciiTheme="minorHAnsi" w:hAnsiTheme="minorHAnsi"/>
                      <w:lang w:val="en-US"/>
                    </w:rPr>
                  </w:pPr>
                  <w:r w:rsidRPr="00817E7D">
                    <w:rPr>
                      <w:rFonts w:asciiTheme="minorHAnsi" w:hAnsiTheme="minorHAnsi"/>
                      <w:lang w:val="en-US"/>
                    </w:rPr>
                    <w:t>Kotnik and Others</w:t>
                  </w:r>
                </w:p>
              </w:tc>
              <w:tc>
                <w:tcPr>
                  <w:tcW w:w="1404" w:type="dxa"/>
                  <w:shd w:val="clear" w:color="auto" w:fill="FFFFFF" w:themeFill="background1"/>
                </w:tcPr>
                <w:p w:rsidR="0052277E" w:rsidRPr="008802C8" w:rsidRDefault="00817E7D" w:rsidP="00544B18">
                  <w:pPr>
                    <w:jc w:val="center"/>
                    <w:rPr>
                      <w:rFonts w:asciiTheme="majorHAnsi" w:hAnsiTheme="majorHAnsi"/>
                      <w:lang w:val="bg-BG"/>
                    </w:rPr>
                  </w:pPr>
                  <w:r>
                    <w:rPr>
                      <w:rFonts w:asciiTheme="majorHAnsi" w:hAnsiTheme="majorHAnsi"/>
                      <w:lang w:val="bg-BG"/>
                    </w:rPr>
                    <w:t>Мнение</w:t>
                  </w:r>
                </w:p>
              </w:tc>
              <w:tc>
                <w:tcPr>
                  <w:tcW w:w="1275" w:type="dxa"/>
                  <w:shd w:val="clear" w:color="auto" w:fill="FFFFFF" w:themeFill="background1"/>
                </w:tcPr>
                <w:p w:rsidR="0052277E" w:rsidRPr="008802C8" w:rsidRDefault="00817E7D" w:rsidP="007B537C">
                  <w:pPr>
                    <w:rPr>
                      <w:rFonts w:asciiTheme="majorHAnsi" w:hAnsiTheme="majorHAnsi"/>
                      <w:sz w:val="18"/>
                      <w:szCs w:val="18"/>
                      <w:lang w:val="bg-BG"/>
                    </w:rPr>
                  </w:pPr>
                  <w:r>
                    <w:rPr>
                      <w:rFonts w:asciiTheme="majorHAnsi" w:hAnsiTheme="majorHAnsi"/>
                      <w:sz w:val="18"/>
                      <w:szCs w:val="18"/>
                      <w:lang w:val="bg-BG"/>
                    </w:rPr>
                    <w:t>18</w:t>
                  </w:r>
                  <w:r w:rsidR="007B537C">
                    <w:rPr>
                      <w:rFonts w:asciiTheme="majorHAnsi" w:hAnsiTheme="majorHAnsi"/>
                      <w:sz w:val="18"/>
                      <w:szCs w:val="18"/>
                      <w:lang w:val="en-US"/>
                    </w:rPr>
                    <w:t>.</w:t>
                  </w:r>
                  <w:r>
                    <w:rPr>
                      <w:rFonts w:asciiTheme="majorHAnsi" w:hAnsiTheme="majorHAnsi"/>
                      <w:sz w:val="18"/>
                      <w:szCs w:val="18"/>
                      <w:lang w:val="bg-BG"/>
                    </w:rPr>
                    <w:t>02</w:t>
                  </w:r>
                  <w:r w:rsidR="007B537C">
                    <w:rPr>
                      <w:rFonts w:asciiTheme="majorHAnsi" w:hAnsiTheme="majorHAnsi"/>
                      <w:sz w:val="18"/>
                      <w:szCs w:val="18"/>
                      <w:lang w:val="en-US"/>
                    </w:rPr>
                    <w:t>.</w:t>
                  </w:r>
                  <w:r>
                    <w:rPr>
                      <w:rFonts w:asciiTheme="majorHAnsi" w:hAnsiTheme="majorHAnsi"/>
                      <w:sz w:val="18"/>
                      <w:szCs w:val="18"/>
                      <w:lang w:val="bg-BG"/>
                    </w:rPr>
                    <w:t>2016</w:t>
                  </w:r>
                </w:p>
              </w:tc>
            </w:tr>
          </w:tbl>
          <w:p w:rsidR="003B39FF" w:rsidRDefault="003B39FF" w:rsidP="00221E6C">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7B537C" w:rsidRDefault="007B537C" w:rsidP="00221E6C">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21E6C" w:rsidRPr="008802C8" w:rsidRDefault="00221E6C" w:rsidP="007B537C">
            <w:pPr>
              <w:spacing w:before="24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Други новини от Европейския съюз, св</w:t>
            </w:r>
            <w:r w:rsidR="00084573"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ързани с</w:t>
            </w: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държавните помощи </w:t>
            </w:r>
          </w:p>
          <w:p w:rsidR="00985098" w:rsidRPr="008802C8" w:rsidRDefault="00985098"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Семинари и обучения </w:t>
            </w:r>
          </w:p>
          <w:p w:rsidR="005B22BA" w:rsidRPr="008802C8" w:rsidRDefault="005B22BA" w:rsidP="005B22BA">
            <w:pPr>
              <w:jc w:val="both"/>
              <w:rPr>
                <w:rFonts w:asciiTheme="minorHAnsi" w:hAnsiTheme="minorHAnsi"/>
                <w:b/>
                <w:sz w:val="22"/>
                <w:szCs w:val="22"/>
                <w:lang w:val="bg-BG"/>
                <w14:props3d w14:extrusionH="57150" w14:contourW="0" w14:prstMaterial="warmMatte">
                  <w14:bevelT w14:w="38100" w14:h="38100" w14:prst="relaxedInset"/>
                </w14:props3d>
              </w:rPr>
            </w:pPr>
          </w:p>
          <w:p w:rsidR="008510DC" w:rsidRPr="007C4FD6" w:rsidRDefault="00B2248C" w:rsidP="00AB0801">
            <w:pPr>
              <w:pStyle w:val="ListParagraph"/>
              <w:numPr>
                <w:ilvl w:val="0"/>
                <w:numId w:val="20"/>
              </w:numPr>
              <w:jc w:val="both"/>
              <w:rPr>
                <w:rFonts w:asciiTheme="minorHAnsi" w:hAnsiTheme="minorHAnsi"/>
                <w:b/>
                <w:sz w:val="22"/>
                <w:szCs w:val="22"/>
                <w:lang w:val="bg-BG"/>
                <w14:props3d w14:extrusionH="57150" w14:contourW="0" w14:prstMaterial="warmMatte">
                  <w14:bevelT w14:w="38100" w14:h="38100" w14:prst="relaxedInset"/>
                </w14:props3d>
              </w:rPr>
            </w:pPr>
            <w:r w:rsidRPr="007C4FD6">
              <w:rPr>
                <w:rFonts w:asciiTheme="minorHAnsi" w:hAnsiTheme="minorHAnsi"/>
                <w:b/>
                <w:sz w:val="22"/>
                <w:szCs w:val="22"/>
                <w:lang w:val="bg-BG"/>
                <w14:props3d w14:extrusionH="57150" w14:contourW="0" w14:prstMaterial="warmMatte">
                  <w14:bevelT w14:w="38100" w14:h="38100" w14:prst="relaxedInset"/>
                </w14:props3d>
              </w:rPr>
              <w:t>На 8 и 9 март 2016</w:t>
            </w:r>
            <w:r w:rsidR="00AB0801" w:rsidRPr="007C4FD6">
              <w:rPr>
                <w:rFonts w:asciiTheme="minorHAnsi" w:hAnsiTheme="minorHAnsi"/>
                <w:b/>
                <w:sz w:val="22"/>
                <w:szCs w:val="22"/>
                <w:lang w:val="en-US"/>
                <w14:props3d w14:extrusionH="57150" w14:contourW="0" w14:prstMaterial="warmMatte">
                  <w14:bevelT w14:w="38100" w14:h="38100" w14:prst="relaxedInset"/>
                </w14:props3d>
              </w:rPr>
              <w:t xml:space="preserve"> </w:t>
            </w:r>
            <w:r w:rsidRPr="007C4FD6">
              <w:rPr>
                <w:rFonts w:asciiTheme="minorHAnsi" w:hAnsiTheme="minorHAnsi"/>
                <w:b/>
                <w:sz w:val="22"/>
                <w:szCs w:val="22"/>
                <w:lang w:val="bg-BG"/>
                <w14:props3d w14:extrusionH="57150" w14:contourW="0" w14:prstMaterial="warmMatte">
                  <w14:bevelT w14:w="38100" w14:h="38100" w14:prst="relaxedInset"/>
                </w14:props3d>
              </w:rPr>
              <w:t>г</w:t>
            </w:r>
            <w:r w:rsidR="00AB0801" w:rsidRPr="007C4FD6">
              <w:rPr>
                <w:rFonts w:asciiTheme="minorHAnsi" w:hAnsiTheme="minorHAnsi"/>
                <w:b/>
                <w:sz w:val="22"/>
                <w:szCs w:val="22"/>
                <w:lang w:val="en-US"/>
                <w14:props3d w14:extrusionH="57150" w14:contourW="0" w14:prstMaterial="warmMatte">
                  <w14:bevelT w14:w="38100" w14:h="38100" w14:prst="relaxedInset"/>
                </w14:props3d>
              </w:rPr>
              <w:t>.</w:t>
            </w:r>
            <w:r w:rsidRPr="007C4FD6">
              <w:rPr>
                <w:rFonts w:asciiTheme="minorHAnsi" w:hAnsiTheme="minorHAnsi"/>
                <w:b/>
                <w:sz w:val="22"/>
                <w:szCs w:val="22"/>
                <w:lang w:val="bg-BG"/>
                <w14:props3d w14:extrusionH="57150" w14:contourW="0" w14:prstMaterial="warmMatte">
                  <w14:bevelT w14:w="38100" w14:h="38100" w14:prst="relaxedInset"/>
                </w14:props3d>
              </w:rPr>
              <w:t xml:space="preserve"> в гр</w:t>
            </w:r>
            <w:r w:rsidR="00AB0801" w:rsidRPr="007C4FD6">
              <w:rPr>
                <w:rFonts w:asciiTheme="minorHAnsi" w:hAnsiTheme="minorHAnsi"/>
                <w:b/>
                <w:sz w:val="22"/>
                <w:szCs w:val="22"/>
                <w:lang w:val="en-US"/>
                <w14:props3d w14:extrusionH="57150" w14:contourW="0" w14:prstMaterial="warmMatte">
                  <w14:bevelT w14:w="38100" w14:h="38100" w14:prst="relaxedInset"/>
                </w14:props3d>
              </w:rPr>
              <w:t>.</w:t>
            </w:r>
            <w:r w:rsidRPr="007C4FD6">
              <w:rPr>
                <w:rFonts w:asciiTheme="minorHAnsi" w:hAnsiTheme="minorHAnsi"/>
                <w:b/>
                <w:sz w:val="22"/>
                <w:szCs w:val="22"/>
                <w:lang w:val="bg-BG"/>
                <w14:props3d w14:extrusionH="57150" w14:contourW="0" w14:prstMaterial="warmMatte">
                  <w14:bevelT w14:w="38100" w14:h="38100" w14:prst="relaxedInset"/>
                </w14:props3d>
              </w:rPr>
              <w:t xml:space="preserve"> Маастрихт, Холандия, </w:t>
            </w:r>
            <w:r w:rsidR="00AB0801" w:rsidRPr="007C4FD6">
              <w:rPr>
                <w:rFonts w:asciiTheme="minorHAnsi" w:hAnsiTheme="minorHAnsi"/>
                <w:b/>
                <w:sz w:val="22"/>
                <w:szCs w:val="22"/>
                <w:lang w:val="bg-BG"/>
                <w14:props3d w14:extrusionH="57150" w14:contourW="0" w14:prstMaterial="warmMatte">
                  <w14:bevelT w14:w="38100" w14:h="38100" w14:prst="relaxedInset"/>
                </w14:props3d>
              </w:rPr>
              <w:t>Европейският и</w:t>
            </w:r>
            <w:r w:rsidRPr="007C4FD6">
              <w:rPr>
                <w:rFonts w:asciiTheme="minorHAnsi" w:hAnsiTheme="minorHAnsi"/>
                <w:b/>
                <w:sz w:val="22"/>
                <w:szCs w:val="22"/>
                <w:lang w:val="bg-BG"/>
                <w14:props3d w14:extrusionH="57150" w14:contourW="0" w14:prstMaterial="warmMatte">
                  <w14:bevelT w14:w="38100" w14:h="38100" w14:prst="relaxedInset"/>
                </w14:props3d>
              </w:rPr>
              <w:t>нститут по пуб</w:t>
            </w:r>
            <w:r w:rsidR="00AB0801" w:rsidRPr="007C4FD6">
              <w:rPr>
                <w:rFonts w:asciiTheme="minorHAnsi" w:hAnsiTheme="minorHAnsi"/>
                <w:b/>
                <w:sz w:val="22"/>
                <w:szCs w:val="22"/>
                <w:lang w:val="bg-BG"/>
                <w14:props3d w14:extrusionH="57150" w14:contourW="0" w14:prstMaterial="warmMatte">
                  <w14:bevelT w14:w="38100" w14:h="38100" w14:prst="relaxedInset"/>
                </w14:props3d>
              </w:rPr>
              <w:t>лична администрация ще проведе С</w:t>
            </w:r>
            <w:r w:rsidRPr="007C4FD6">
              <w:rPr>
                <w:rFonts w:asciiTheme="minorHAnsi" w:hAnsiTheme="minorHAnsi"/>
                <w:b/>
                <w:sz w:val="22"/>
                <w:szCs w:val="22"/>
                <w:lang w:val="bg-BG"/>
                <w14:props3d w14:extrusionH="57150" w14:contourW="0" w14:prstMaterial="warmMatte">
                  <w14:bevelT w14:w="38100" w14:h="38100" w14:prst="relaxedInset"/>
                </w14:props3d>
              </w:rPr>
              <w:t>еминар по държавните помощи за напреднали.</w:t>
            </w:r>
            <w:r w:rsidRPr="007C4FD6">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21"/>
            </w:r>
          </w:p>
          <w:p w:rsidR="00B2248C" w:rsidRPr="007C4FD6" w:rsidRDefault="00B2248C" w:rsidP="008510DC">
            <w:pPr>
              <w:pStyle w:val="ListParagraph"/>
              <w:jc w:val="both"/>
              <w:rPr>
                <w:rFonts w:asciiTheme="minorHAnsi" w:hAnsiTheme="minorHAnsi"/>
                <w:b/>
                <w:sz w:val="22"/>
                <w:szCs w:val="22"/>
                <w:lang w:val="bg-BG"/>
                <w14:props3d w14:extrusionH="57150" w14:contourW="0" w14:prstMaterial="warmMatte">
                  <w14:bevelT w14:w="38100" w14:h="38100" w14:prst="relaxedInset"/>
                </w14:props3d>
              </w:rPr>
            </w:pPr>
          </w:p>
          <w:p w:rsidR="008510DC" w:rsidRPr="007C4FD6" w:rsidRDefault="00B2248C" w:rsidP="008510DC">
            <w:pPr>
              <w:pStyle w:val="ListParagraph"/>
              <w:numPr>
                <w:ilvl w:val="0"/>
                <w:numId w:val="20"/>
              </w:numPr>
              <w:jc w:val="both"/>
              <w:rPr>
                <w:rFonts w:asciiTheme="minorHAnsi" w:hAnsiTheme="minorHAnsi"/>
                <w:b/>
                <w:sz w:val="22"/>
                <w:szCs w:val="22"/>
                <w:lang w:val="bg-BG"/>
                <w14:props3d w14:extrusionH="57150" w14:contourW="0" w14:prstMaterial="warmMatte">
                  <w14:bevelT w14:w="38100" w14:h="38100" w14:prst="relaxedInset"/>
                </w14:props3d>
              </w:rPr>
            </w:pPr>
            <w:r w:rsidRPr="007C4FD6">
              <w:rPr>
                <w:rFonts w:asciiTheme="minorHAnsi" w:hAnsiTheme="minorHAnsi"/>
                <w:b/>
                <w:sz w:val="22"/>
                <w:szCs w:val="22"/>
                <w:lang w:val="bg-BG"/>
                <w14:props3d w14:extrusionH="57150" w14:contourW="0" w14:prstMaterial="warmMatte">
                  <w14:bevelT w14:w="38100" w14:h="38100" w14:prst="relaxedInset"/>
                </w14:props3d>
              </w:rPr>
              <w:t xml:space="preserve">На 17 и 18 март </w:t>
            </w:r>
            <w:r w:rsidR="00353E9E" w:rsidRPr="007C4FD6">
              <w:rPr>
                <w:rFonts w:asciiTheme="minorHAnsi" w:hAnsiTheme="minorHAnsi"/>
                <w:b/>
                <w:sz w:val="22"/>
                <w:szCs w:val="22"/>
                <w:lang w:val="bg-BG"/>
                <w14:props3d w14:extrusionH="57150" w14:contourW="0" w14:prstMaterial="warmMatte">
                  <w14:bevelT w14:w="38100" w14:h="38100" w14:prst="relaxedInset"/>
                </w14:props3d>
              </w:rPr>
              <w:t>2016 г</w:t>
            </w:r>
            <w:r w:rsidR="00AD0A24" w:rsidRPr="007C4FD6">
              <w:rPr>
                <w:rFonts w:asciiTheme="minorHAnsi" w:hAnsiTheme="minorHAnsi"/>
                <w:b/>
                <w:sz w:val="22"/>
                <w:szCs w:val="22"/>
                <w:lang w:val="bg-BG"/>
                <w14:props3d w14:extrusionH="57150" w14:contourW="0" w14:prstMaterial="warmMatte">
                  <w14:bevelT w14:w="38100" w14:h="38100" w14:prst="relaxedInset"/>
                </w14:props3d>
              </w:rPr>
              <w:t>.</w:t>
            </w:r>
            <w:r w:rsidR="00353E9E" w:rsidRPr="007C4FD6">
              <w:rPr>
                <w:rFonts w:asciiTheme="minorHAnsi" w:hAnsiTheme="minorHAnsi"/>
                <w:b/>
                <w:sz w:val="22"/>
                <w:szCs w:val="22"/>
                <w:lang w:val="bg-BG"/>
                <w14:props3d w14:extrusionH="57150" w14:contourW="0" w14:prstMaterial="warmMatte">
                  <w14:bevelT w14:w="38100" w14:h="38100" w14:prst="relaxedInset"/>
                </w14:props3d>
              </w:rPr>
              <w:t xml:space="preserve"> </w:t>
            </w:r>
            <w:r w:rsidRPr="007C4FD6">
              <w:rPr>
                <w:rFonts w:asciiTheme="minorHAnsi" w:hAnsiTheme="minorHAnsi"/>
                <w:b/>
                <w:sz w:val="22"/>
                <w:szCs w:val="22"/>
                <w:lang w:val="bg-BG"/>
                <w14:props3d w14:extrusionH="57150" w14:contourW="0" w14:prstMaterial="warmMatte">
                  <w14:bevelT w14:w="38100" w14:h="38100" w14:prst="relaxedInset"/>
                </w14:props3d>
              </w:rPr>
              <w:t>в г</w:t>
            </w:r>
            <w:r w:rsidR="00AD0A24" w:rsidRPr="007C4FD6">
              <w:rPr>
                <w:rFonts w:asciiTheme="minorHAnsi" w:hAnsiTheme="minorHAnsi"/>
                <w:b/>
                <w:sz w:val="22"/>
                <w:szCs w:val="22"/>
                <w:lang w:val="bg-BG"/>
                <w14:props3d w14:extrusionH="57150" w14:contourW="0" w14:prstMaterial="warmMatte">
                  <w14:bevelT w14:w="38100" w14:h="38100" w14:prst="relaxedInset"/>
                </w14:props3d>
              </w:rPr>
              <w:t>р.</w:t>
            </w:r>
            <w:r w:rsidRPr="007C4FD6">
              <w:rPr>
                <w:rFonts w:asciiTheme="minorHAnsi" w:hAnsiTheme="minorHAnsi"/>
                <w:b/>
                <w:sz w:val="22"/>
                <w:szCs w:val="22"/>
                <w:lang w:val="bg-BG"/>
                <w14:props3d w14:extrusionH="57150" w14:contourW="0" w14:prstMaterial="warmMatte">
                  <w14:bevelT w14:w="38100" w14:h="38100" w14:prst="relaxedInset"/>
                </w14:props3d>
              </w:rPr>
              <w:t xml:space="preserve"> Берлин, Германия, </w:t>
            </w:r>
            <w:r w:rsidRPr="007C4FD6">
              <w:rPr>
                <w:rFonts w:asciiTheme="minorHAnsi" w:hAnsiTheme="minorHAnsi"/>
                <w:b/>
                <w:sz w:val="22"/>
                <w:szCs w:val="22"/>
                <w:lang w:val="en-US"/>
                <w14:props3d w14:extrusionH="57150" w14:contourW="0" w14:prstMaterial="warmMatte">
                  <w14:bevelT w14:w="38100" w14:h="38100" w14:prst="relaxedInset"/>
                </w14:props3d>
              </w:rPr>
              <w:t xml:space="preserve">Lexxion </w:t>
            </w:r>
            <w:r w:rsidRPr="007C4FD6">
              <w:rPr>
                <w:rFonts w:asciiTheme="minorHAnsi" w:hAnsiTheme="minorHAnsi"/>
                <w:b/>
                <w:sz w:val="22"/>
                <w:szCs w:val="22"/>
                <w:lang w:val="bg-BG"/>
                <w14:props3d w14:extrusionH="57150" w14:contourW="0" w14:prstMaterial="warmMatte">
                  <w14:bevelT w14:w="38100" w14:h="38100" w14:prst="relaxedInset"/>
                </w14:props3d>
              </w:rPr>
              <w:t xml:space="preserve">ще проведе </w:t>
            </w:r>
            <w:r w:rsidR="00AD0A24" w:rsidRPr="007C4FD6">
              <w:rPr>
                <w:rFonts w:asciiTheme="minorHAnsi" w:hAnsiTheme="minorHAnsi"/>
                <w:b/>
                <w:sz w:val="22"/>
                <w:szCs w:val="22"/>
                <w:lang w:val="bg-BG"/>
                <w14:props3d w14:extrusionH="57150" w14:contourW="0" w14:prstMaterial="warmMatte">
                  <w14:bevelT w14:w="38100" w14:h="38100" w14:prst="relaxedInset"/>
                </w14:props3d>
              </w:rPr>
              <w:t>С</w:t>
            </w:r>
            <w:r w:rsidRPr="007C4FD6">
              <w:rPr>
                <w:rFonts w:asciiTheme="minorHAnsi" w:hAnsiTheme="minorHAnsi"/>
                <w:b/>
                <w:sz w:val="22"/>
                <w:szCs w:val="22"/>
                <w:lang w:val="bg-BG"/>
                <w14:props3d w14:extrusionH="57150" w14:contourW="0" w14:prstMaterial="warmMatte">
                  <w14:bevelT w14:w="38100" w14:h="38100" w14:prst="relaxedInset"/>
                </w14:props3d>
              </w:rPr>
              <w:t xml:space="preserve">еминар </w:t>
            </w:r>
            <w:r w:rsidR="00AD0A24" w:rsidRPr="007C4FD6">
              <w:rPr>
                <w:rFonts w:asciiTheme="minorHAnsi" w:hAnsiTheme="minorHAnsi"/>
                <w:b/>
                <w:sz w:val="22"/>
                <w:szCs w:val="22"/>
                <w:lang w:val="bg-BG"/>
                <w14:props3d w14:extrusionH="57150" w14:contourW="0" w14:prstMaterial="warmMatte">
                  <w14:bevelT w14:w="38100" w14:h="38100" w14:prst="relaxedInset"/>
                </w14:props3d>
              </w:rPr>
              <w:t>във връзка с финансирането по линията на Е</w:t>
            </w:r>
            <w:r w:rsidRPr="007C4FD6">
              <w:rPr>
                <w:rFonts w:asciiTheme="minorHAnsi" w:hAnsiTheme="minorHAnsi"/>
                <w:b/>
                <w:sz w:val="22"/>
                <w:szCs w:val="22"/>
                <w:lang w:val="bg-BG"/>
                <w14:props3d w14:extrusionH="57150" w14:contourW="0" w14:prstMaterial="warmMatte">
                  <w14:bevelT w14:w="38100" w14:h="38100" w14:prst="relaxedInset"/>
                </w14:props3d>
              </w:rPr>
              <w:t>вропейските фондове и държавн</w:t>
            </w:r>
            <w:r w:rsidR="00AD0A24" w:rsidRPr="007C4FD6">
              <w:rPr>
                <w:rFonts w:asciiTheme="minorHAnsi" w:hAnsiTheme="minorHAnsi"/>
                <w:b/>
                <w:sz w:val="22"/>
                <w:szCs w:val="22"/>
                <w:lang w:val="bg-BG"/>
                <w14:props3d w14:extrusionH="57150" w14:contourW="0" w14:prstMaterial="warmMatte">
                  <w14:bevelT w14:w="38100" w14:h="38100" w14:prst="relaxedInset"/>
                </w14:props3d>
              </w:rPr>
              <w:t>ите</w:t>
            </w:r>
            <w:r w:rsidRPr="007C4FD6">
              <w:rPr>
                <w:rFonts w:asciiTheme="minorHAnsi" w:hAnsiTheme="minorHAnsi"/>
                <w:b/>
                <w:sz w:val="22"/>
                <w:szCs w:val="22"/>
                <w:lang w:val="bg-BG"/>
                <w14:props3d w14:extrusionH="57150" w14:contourW="0" w14:prstMaterial="warmMatte">
                  <w14:bevelT w14:w="38100" w14:h="38100" w14:prst="relaxedInset"/>
                </w14:props3d>
              </w:rPr>
              <w:t xml:space="preserve"> помощ</w:t>
            </w:r>
            <w:r w:rsidR="00AD0A24" w:rsidRPr="007C4FD6">
              <w:rPr>
                <w:rFonts w:asciiTheme="minorHAnsi" w:hAnsiTheme="minorHAnsi"/>
                <w:b/>
                <w:sz w:val="22"/>
                <w:szCs w:val="22"/>
                <w:lang w:val="bg-BG"/>
                <w14:props3d w14:extrusionH="57150" w14:contourW="0" w14:prstMaterial="warmMatte">
                  <w14:bevelT w14:w="38100" w14:h="38100" w14:prst="relaxedInset"/>
                </w14:props3d>
              </w:rPr>
              <w:t>и</w:t>
            </w:r>
            <w:r w:rsidRPr="007C4FD6">
              <w:rPr>
                <w:rFonts w:asciiTheme="minorHAnsi" w:hAnsiTheme="minorHAnsi"/>
                <w:b/>
                <w:sz w:val="22"/>
                <w:szCs w:val="22"/>
                <w:lang w:val="bg-BG"/>
                <w14:props3d w14:extrusionH="57150" w14:contourW="0" w14:prstMaterial="warmMatte">
                  <w14:bevelT w14:w="38100" w14:h="38100" w14:prst="relaxedInset"/>
                </w14:props3d>
              </w:rPr>
              <w:t xml:space="preserve"> за енергетиката.</w:t>
            </w:r>
            <w:r w:rsidRPr="007C4FD6">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22"/>
            </w:r>
          </w:p>
          <w:p w:rsidR="008510DC" w:rsidRPr="007C4FD6" w:rsidRDefault="00353E9E" w:rsidP="008510DC">
            <w:pPr>
              <w:jc w:val="both"/>
              <w:rPr>
                <w:rFonts w:ascii="Verdana" w:eastAsiaTheme="minorHAnsi" w:hAnsi="Verdana" w:cs="Verdana"/>
                <w:color w:val="000000"/>
                <w:sz w:val="16"/>
                <w:szCs w:val="16"/>
                <w:lang w:val="en-US" w:eastAsia="en-US"/>
              </w:rPr>
            </w:pPr>
            <w:r w:rsidRPr="007C4FD6">
              <w:rPr>
                <w:rFonts w:ascii="Verdana" w:eastAsiaTheme="minorHAnsi" w:hAnsi="Verdana" w:cs="Verdana"/>
                <w:color w:val="000000"/>
                <w:sz w:val="16"/>
                <w:szCs w:val="16"/>
                <w:lang w:val="en-US" w:eastAsia="en-US"/>
              </w:rPr>
              <w:t xml:space="preserve"> </w:t>
            </w:r>
          </w:p>
          <w:p w:rsidR="00353E9E" w:rsidRPr="007C4FD6" w:rsidRDefault="00AD0A24" w:rsidP="00AD0A24">
            <w:pPr>
              <w:pStyle w:val="ListParagraph"/>
              <w:numPr>
                <w:ilvl w:val="0"/>
                <w:numId w:val="20"/>
              </w:numPr>
              <w:jc w:val="both"/>
              <w:rPr>
                <w:rFonts w:asciiTheme="minorHAnsi" w:hAnsiTheme="minorHAnsi"/>
                <w:b/>
                <w:sz w:val="22"/>
                <w:szCs w:val="22"/>
                <w:lang w:val="bg-BG"/>
                <w14:props3d w14:extrusionH="57150" w14:contourW="0" w14:prstMaterial="warmMatte">
                  <w14:bevelT w14:w="38100" w14:h="38100" w14:prst="relaxedInset"/>
                </w14:props3d>
              </w:rPr>
            </w:pPr>
            <w:r w:rsidRPr="007C4FD6">
              <w:rPr>
                <w:rFonts w:asciiTheme="minorHAnsi" w:hAnsiTheme="minorHAnsi"/>
                <w:b/>
                <w:sz w:val="22"/>
                <w:szCs w:val="22"/>
                <w:lang w:val="bg-BG"/>
                <w14:props3d w14:extrusionH="57150" w14:contourW="0" w14:prstMaterial="warmMatte">
                  <w14:bevelT w14:w="38100" w14:h="38100" w14:prst="relaxedInset"/>
                </w14:props3d>
              </w:rPr>
              <w:t>В периода</w:t>
            </w:r>
            <w:r w:rsidR="00353E9E" w:rsidRPr="007C4FD6">
              <w:rPr>
                <w:rFonts w:asciiTheme="minorHAnsi" w:hAnsiTheme="minorHAnsi"/>
                <w:b/>
                <w:sz w:val="22"/>
                <w:szCs w:val="22"/>
                <w:lang w:val="bg-BG"/>
                <w14:props3d w14:extrusionH="57150" w14:contourW="0" w14:prstMaterial="warmMatte">
                  <w14:bevelT w14:w="38100" w14:h="38100" w14:prst="relaxedInset"/>
                </w14:props3d>
              </w:rPr>
              <w:t xml:space="preserve"> 31 март</w:t>
            </w:r>
            <w:r w:rsidRPr="007C4FD6">
              <w:rPr>
                <w:rFonts w:asciiTheme="minorHAnsi" w:hAnsiTheme="minorHAnsi"/>
                <w:b/>
                <w:sz w:val="22"/>
                <w:szCs w:val="22"/>
                <w:lang w:val="bg-BG"/>
                <w14:props3d w14:extrusionH="57150" w14:contourW="0" w14:prstMaterial="warmMatte">
                  <w14:bevelT w14:w="38100" w14:h="38100" w14:prst="relaxedInset"/>
                </w14:props3d>
              </w:rPr>
              <w:t xml:space="preserve"> </w:t>
            </w:r>
            <w:r w:rsidR="00353E9E" w:rsidRPr="007C4FD6">
              <w:rPr>
                <w:rFonts w:asciiTheme="minorHAnsi" w:hAnsiTheme="minorHAnsi"/>
                <w:b/>
                <w:sz w:val="22"/>
                <w:szCs w:val="22"/>
                <w:lang w:val="bg-BG"/>
                <w14:props3d w14:extrusionH="57150" w14:contourW="0" w14:prstMaterial="warmMatte">
                  <w14:bevelT w14:w="38100" w14:h="38100" w14:prst="relaxedInset"/>
                </w14:props3d>
              </w:rPr>
              <w:t>-</w:t>
            </w:r>
            <w:r w:rsidRPr="007C4FD6">
              <w:rPr>
                <w:rFonts w:asciiTheme="minorHAnsi" w:hAnsiTheme="minorHAnsi"/>
                <w:b/>
                <w:sz w:val="22"/>
                <w:szCs w:val="22"/>
                <w:lang w:val="bg-BG"/>
                <w14:props3d w14:extrusionH="57150" w14:contourW="0" w14:prstMaterial="warmMatte">
                  <w14:bevelT w14:w="38100" w14:h="38100" w14:prst="relaxedInset"/>
                </w14:props3d>
              </w:rPr>
              <w:t xml:space="preserve"> </w:t>
            </w:r>
            <w:r w:rsidR="00353E9E" w:rsidRPr="007C4FD6">
              <w:rPr>
                <w:rFonts w:asciiTheme="minorHAnsi" w:hAnsiTheme="minorHAnsi"/>
                <w:b/>
                <w:sz w:val="22"/>
                <w:szCs w:val="22"/>
                <w:lang w:val="bg-BG"/>
                <w14:props3d w14:extrusionH="57150" w14:contourW="0" w14:prstMaterial="warmMatte">
                  <w14:bevelT w14:w="38100" w14:h="38100" w14:prst="relaxedInset"/>
                </w14:props3d>
              </w:rPr>
              <w:t>2 април 2016</w:t>
            </w:r>
            <w:r w:rsidRPr="007C4FD6">
              <w:rPr>
                <w:rFonts w:asciiTheme="minorHAnsi" w:hAnsiTheme="minorHAnsi"/>
                <w:b/>
                <w:sz w:val="22"/>
                <w:szCs w:val="22"/>
                <w:lang w:val="bg-BG"/>
                <w14:props3d w14:extrusionH="57150" w14:contourW="0" w14:prstMaterial="warmMatte">
                  <w14:bevelT w14:w="38100" w14:h="38100" w14:prst="relaxedInset"/>
                </w14:props3d>
              </w:rPr>
              <w:t xml:space="preserve"> </w:t>
            </w:r>
            <w:r w:rsidR="00353E9E" w:rsidRPr="007C4FD6">
              <w:rPr>
                <w:rFonts w:asciiTheme="minorHAnsi" w:hAnsiTheme="minorHAnsi"/>
                <w:b/>
                <w:sz w:val="22"/>
                <w:szCs w:val="22"/>
                <w:lang w:val="bg-BG"/>
                <w14:props3d w14:extrusionH="57150" w14:contourW="0" w14:prstMaterial="warmMatte">
                  <w14:bevelT w14:w="38100" w14:h="38100" w14:prst="relaxedInset"/>
                </w14:props3d>
              </w:rPr>
              <w:t>г</w:t>
            </w:r>
            <w:r w:rsidRPr="007C4FD6">
              <w:rPr>
                <w:rFonts w:asciiTheme="minorHAnsi" w:hAnsiTheme="minorHAnsi"/>
                <w:b/>
                <w:sz w:val="22"/>
                <w:szCs w:val="22"/>
                <w:lang w:val="bg-BG"/>
                <w14:props3d w14:extrusionH="57150" w14:contourW="0" w14:prstMaterial="warmMatte">
                  <w14:bevelT w14:w="38100" w14:h="38100" w14:prst="relaxedInset"/>
                </w14:props3d>
              </w:rPr>
              <w:t>.</w:t>
            </w:r>
            <w:r w:rsidR="00353E9E" w:rsidRPr="007C4FD6">
              <w:rPr>
                <w:rFonts w:asciiTheme="minorHAnsi" w:hAnsiTheme="minorHAnsi"/>
                <w:b/>
                <w:sz w:val="22"/>
                <w:szCs w:val="22"/>
                <w:lang w:val="bg-BG"/>
                <w14:props3d w14:extrusionH="57150" w14:contourW="0" w14:prstMaterial="warmMatte">
                  <w14:bevelT w14:w="38100" w14:h="38100" w14:prst="relaxedInset"/>
                </w14:props3d>
              </w:rPr>
              <w:t xml:space="preserve"> в гр</w:t>
            </w:r>
            <w:r w:rsidRPr="007C4FD6">
              <w:rPr>
                <w:rFonts w:asciiTheme="minorHAnsi" w:hAnsiTheme="minorHAnsi"/>
                <w:b/>
                <w:sz w:val="22"/>
                <w:szCs w:val="22"/>
                <w:lang w:val="bg-BG"/>
                <w14:props3d w14:extrusionH="57150" w14:contourW="0" w14:prstMaterial="warmMatte">
                  <w14:bevelT w14:w="38100" w14:h="38100" w14:prst="relaxedInset"/>
                </w14:props3d>
              </w:rPr>
              <w:t>.</w:t>
            </w:r>
            <w:r w:rsidR="00353E9E" w:rsidRPr="007C4FD6">
              <w:rPr>
                <w:rFonts w:asciiTheme="minorHAnsi" w:hAnsiTheme="minorHAnsi"/>
                <w:b/>
                <w:sz w:val="22"/>
                <w:szCs w:val="22"/>
                <w:lang w:val="bg-BG"/>
                <w14:props3d w14:extrusionH="57150" w14:contourW="0" w14:prstMaterial="warmMatte">
                  <w14:bevelT w14:w="38100" w14:h="38100" w14:prst="relaxedInset"/>
                </w14:props3d>
              </w:rPr>
              <w:t xml:space="preserve"> Милано, Италия, </w:t>
            </w:r>
            <w:r w:rsidR="00353E9E" w:rsidRPr="007C4FD6">
              <w:rPr>
                <w:rFonts w:asciiTheme="minorHAnsi" w:hAnsiTheme="minorHAnsi"/>
                <w:b/>
                <w:sz w:val="22"/>
                <w:szCs w:val="22"/>
                <w:lang w:val="en-US"/>
                <w14:props3d w14:extrusionH="57150" w14:contourW="0" w14:prstMaterial="warmMatte">
                  <w14:bevelT w14:w="38100" w14:h="38100" w14:prst="relaxedInset"/>
                </w14:props3d>
              </w:rPr>
              <w:t xml:space="preserve">Lexxion </w:t>
            </w:r>
            <w:r w:rsidR="00353E9E" w:rsidRPr="007C4FD6">
              <w:rPr>
                <w:rFonts w:asciiTheme="minorHAnsi" w:hAnsiTheme="minorHAnsi"/>
                <w:b/>
                <w:sz w:val="22"/>
                <w:szCs w:val="22"/>
                <w:lang w:val="bg-BG"/>
                <w14:props3d w14:extrusionH="57150" w14:contourW="0" w14:prstMaterial="warmMatte">
                  <w14:bevelT w14:w="38100" w14:h="38100" w14:prst="relaxedInset"/>
                </w14:props3d>
              </w:rPr>
              <w:t>ще про</w:t>
            </w:r>
            <w:r w:rsidRPr="007C4FD6">
              <w:rPr>
                <w:rFonts w:asciiTheme="minorHAnsi" w:hAnsiTheme="minorHAnsi"/>
                <w:b/>
                <w:sz w:val="22"/>
                <w:szCs w:val="22"/>
                <w:lang w:val="bg-BG"/>
                <w14:props3d w14:extrusionH="57150" w14:contourW="0" w14:prstMaterial="warmMatte">
                  <w14:bevelT w14:w="38100" w14:h="38100" w14:prst="relaxedInset"/>
                </w14:props3d>
              </w:rPr>
              <w:t>веде С</w:t>
            </w:r>
            <w:r w:rsidR="00353E9E" w:rsidRPr="007C4FD6">
              <w:rPr>
                <w:rFonts w:asciiTheme="minorHAnsi" w:hAnsiTheme="minorHAnsi"/>
                <w:b/>
                <w:sz w:val="22"/>
                <w:szCs w:val="22"/>
                <w:lang w:val="bg-BG"/>
                <w14:props3d w14:extrusionH="57150" w14:contourW="0" w14:prstMaterial="warmMatte">
                  <w14:bevelT w14:w="38100" w14:h="38100" w14:prst="relaxedInset"/>
                </w14:props3d>
              </w:rPr>
              <w:t xml:space="preserve">еминар </w:t>
            </w:r>
            <w:r w:rsidR="00BE070E" w:rsidRPr="007C4FD6">
              <w:rPr>
                <w:rFonts w:asciiTheme="minorHAnsi" w:hAnsiTheme="minorHAnsi"/>
                <w:b/>
                <w:sz w:val="22"/>
                <w:szCs w:val="22"/>
                <w:lang w:val="bg-BG"/>
                <w14:props3d w14:extrusionH="57150" w14:contourW="0" w14:prstMaterial="warmMatte">
                  <w14:bevelT w14:w="38100" w14:h="38100" w14:prst="relaxedInset"/>
                </w14:props3d>
              </w:rPr>
              <w:t>по</w:t>
            </w:r>
            <w:r w:rsidRPr="007C4FD6">
              <w:rPr>
                <w:rFonts w:asciiTheme="minorHAnsi" w:hAnsiTheme="minorHAnsi"/>
                <w:b/>
                <w:sz w:val="22"/>
                <w:szCs w:val="22"/>
                <w:lang w:val="bg-BG"/>
                <w14:props3d w14:extrusionH="57150" w14:contourW="0" w14:prstMaterial="warmMatte">
                  <w14:bevelT w14:w="38100" w14:h="38100" w14:prst="relaxedInset"/>
                </w14:props3d>
              </w:rPr>
              <w:t xml:space="preserve"> </w:t>
            </w:r>
            <w:r w:rsidR="00353E9E" w:rsidRPr="007C4FD6">
              <w:rPr>
                <w:rFonts w:asciiTheme="minorHAnsi" w:hAnsiTheme="minorHAnsi"/>
                <w:b/>
                <w:sz w:val="22"/>
                <w:szCs w:val="22"/>
                <w:lang w:val="bg-BG"/>
                <w14:props3d w14:extrusionH="57150" w14:contourW="0" w14:prstMaterial="warmMatte">
                  <w14:bevelT w14:w="38100" w14:h="38100" w14:prst="relaxedInset"/>
                </w14:props3d>
              </w:rPr>
              <w:t>държавн</w:t>
            </w:r>
            <w:r w:rsidRPr="007C4FD6">
              <w:rPr>
                <w:rFonts w:asciiTheme="minorHAnsi" w:hAnsiTheme="minorHAnsi"/>
                <w:b/>
                <w:sz w:val="22"/>
                <w:szCs w:val="22"/>
                <w:lang w:val="bg-BG"/>
                <w14:props3d w14:extrusionH="57150" w14:contourW="0" w14:prstMaterial="warmMatte">
                  <w14:bevelT w14:w="38100" w14:h="38100" w14:prst="relaxedInset"/>
                </w14:props3d>
              </w:rPr>
              <w:t>и</w:t>
            </w:r>
            <w:r w:rsidR="00353E9E" w:rsidRPr="007C4FD6">
              <w:rPr>
                <w:rFonts w:asciiTheme="minorHAnsi" w:hAnsiTheme="minorHAnsi"/>
                <w:b/>
                <w:sz w:val="22"/>
                <w:szCs w:val="22"/>
                <w:lang w:val="bg-BG"/>
                <w14:props3d w14:extrusionH="57150" w14:contourW="0" w14:prstMaterial="warmMatte">
                  <w14:bevelT w14:w="38100" w14:h="38100" w14:prst="relaxedInset"/>
                </w14:props3d>
              </w:rPr>
              <w:t>т</w:t>
            </w:r>
            <w:r w:rsidRPr="007C4FD6">
              <w:rPr>
                <w:rFonts w:asciiTheme="minorHAnsi" w:hAnsiTheme="minorHAnsi"/>
                <w:b/>
                <w:sz w:val="22"/>
                <w:szCs w:val="22"/>
                <w:lang w:val="bg-BG"/>
                <w14:props3d w14:extrusionH="57150" w14:contourW="0" w14:prstMaterial="warmMatte">
                  <w14:bevelT w14:w="38100" w14:h="38100" w14:prst="relaxedInset"/>
                </w14:props3d>
              </w:rPr>
              <w:t>е</w:t>
            </w:r>
            <w:r w:rsidR="00353E9E" w:rsidRPr="007C4FD6">
              <w:rPr>
                <w:rFonts w:asciiTheme="minorHAnsi" w:hAnsiTheme="minorHAnsi"/>
                <w:b/>
                <w:sz w:val="22"/>
                <w:szCs w:val="22"/>
                <w:lang w:val="bg-BG"/>
                <w14:props3d w14:extrusionH="57150" w14:contourW="0" w14:prstMaterial="warmMatte">
                  <w14:bevelT w14:w="38100" w14:h="38100" w14:prst="relaxedInset"/>
                </w14:props3d>
              </w:rPr>
              <w:t xml:space="preserve"> помощ</w:t>
            </w:r>
            <w:r w:rsidRPr="007C4FD6">
              <w:rPr>
                <w:rFonts w:asciiTheme="minorHAnsi" w:hAnsiTheme="minorHAnsi"/>
                <w:b/>
                <w:sz w:val="22"/>
                <w:szCs w:val="22"/>
                <w:lang w:val="bg-BG"/>
                <w14:props3d w14:extrusionH="57150" w14:contourW="0" w14:prstMaterial="warmMatte">
                  <w14:bevelT w14:w="38100" w14:h="38100" w14:prst="relaxedInset"/>
                </w14:props3d>
              </w:rPr>
              <w:t>и</w:t>
            </w:r>
            <w:r w:rsidR="00353E9E" w:rsidRPr="007C4FD6">
              <w:rPr>
                <w:rFonts w:asciiTheme="minorHAnsi" w:hAnsiTheme="minorHAnsi"/>
                <w:b/>
                <w:sz w:val="22"/>
                <w:szCs w:val="22"/>
                <w:lang w:val="bg-BG"/>
                <w14:props3d w14:extrusionH="57150" w14:contourW="0" w14:prstMaterial="warmMatte">
                  <w14:bevelT w14:w="38100" w14:h="38100" w14:prst="relaxedInset"/>
                </w14:props3d>
              </w:rPr>
              <w:t xml:space="preserve"> и </w:t>
            </w:r>
            <w:r w:rsidR="00BE070E" w:rsidRPr="007C4FD6">
              <w:rPr>
                <w:rFonts w:asciiTheme="minorHAnsi" w:hAnsiTheme="minorHAnsi"/>
                <w:b/>
                <w:sz w:val="22"/>
                <w:szCs w:val="22"/>
                <w:lang w:val="bg-BG"/>
                <w14:props3d w14:extrusionH="57150" w14:contourW="0" w14:prstMaterial="warmMatte">
                  <w14:bevelT w14:w="38100" w14:h="38100" w14:prst="relaxedInset"/>
                </w14:props3d>
              </w:rPr>
              <w:t>Услугите от общ икономически интерес (</w:t>
            </w:r>
            <w:r w:rsidR="00353E9E" w:rsidRPr="007C4FD6">
              <w:rPr>
                <w:rFonts w:asciiTheme="minorHAnsi" w:hAnsiTheme="minorHAnsi"/>
                <w:b/>
                <w:sz w:val="22"/>
                <w:szCs w:val="22"/>
                <w:lang w:val="bg-BG"/>
                <w14:props3d w14:extrusionH="57150" w14:contourW="0" w14:prstMaterial="warmMatte">
                  <w14:bevelT w14:w="38100" w14:h="38100" w14:prst="relaxedInset"/>
                </w14:props3d>
              </w:rPr>
              <w:t>УОИИ</w:t>
            </w:r>
            <w:r w:rsidR="00BE070E" w:rsidRPr="007C4FD6">
              <w:rPr>
                <w:rFonts w:asciiTheme="minorHAnsi" w:hAnsiTheme="minorHAnsi"/>
                <w:b/>
                <w:sz w:val="22"/>
                <w:szCs w:val="22"/>
                <w:lang w:val="bg-BG"/>
                <w14:props3d w14:extrusionH="57150" w14:contourW="0" w14:prstMaterial="warmMatte">
                  <w14:bevelT w14:w="38100" w14:h="38100" w14:prst="relaxedInset"/>
                </w14:props3d>
              </w:rPr>
              <w:t>)</w:t>
            </w:r>
            <w:r w:rsidR="00353E9E" w:rsidRPr="007C4FD6">
              <w:rPr>
                <w:rFonts w:asciiTheme="minorHAnsi" w:hAnsiTheme="minorHAnsi"/>
                <w:b/>
                <w:sz w:val="22"/>
                <w:szCs w:val="22"/>
                <w:lang w:val="bg-BG"/>
                <w14:props3d w14:extrusionH="57150" w14:contourW="0" w14:prstMaterial="warmMatte">
                  <w14:bevelT w14:w="38100" w14:h="38100" w14:prst="relaxedInset"/>
                </w14:props3d>
              </w:rPr>
              <w:t>.</w:t>
            </w:r>
            <w:r w:rsidR="00353E9E" w:rsidRPr="007C4FD6">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23"/>
            </w:r>
          </w:p>
          <w:p w:rsidR="00353E9E" w:rsidRPr="007C4FD6" w:rsidRDefault="00353E9E" w:rsidP="008510DC">
            <w:pPr>
              <w:jc w:val="both"/>
              <w:rPr>
                <w:rFonts w:asciiTheme="minorHAnsi" w:hAnsiTheme="minorHAnsi"/>
                <w:b/>
                <w:sz w:val="22"/>
                <w:szCs w:val="22"/>
                <w:lang w:val="bg-BG"/>
                <w14:props3d w14:extrusionH="57150" w14:contourW="0" w14:prstMaterial="warmMatte">
                  <w14:bevelT w14:w="38100" w14:h="38100" w14:prst="relaxedInset"/>
                </w14:props3d>
              </w:rPr>
            </w:pPr>
          </w:p>
          <w:p w:rsidR="00353E9E" w:rsidRPr="007C4FD6" w:rsidRDefault="00587980" w:rsidP="008510DC">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bg-BG" w:eastAsia="en-US"/>
              </w:rPr>
            </w:pPr>
            <w:r w:rsidRPr="007C4FD6">
              <w:rPr>
                <w:rFonts w:asciiTheme="minorHAnsi" w:eastAsiaTheme="minorHAnsi" w:hAnsiTheme="minorHAnsi" w:cs="Verdana"/>
                <w:b/>
                <w:color w:val="000000"/>
                <w:sz w:val="22"/>
                <w:szCs w:val="22"/>
                <w:lang w:val="bg-BG" w:eastAsia="en-US"/>
              </w:rPr>
              <w:t xml:space="preserve">На 21 и </w:t>
            </w:r>
            <w:r w:rsidR="00353E9E" w:rsidRPr="007C4FD6">
              <w:rPr>
                <w:rFonts w:asciiTheme="minorHAnsi" w:eastAsiaTheme="minorHAnsi" w:hAnsiTheme="minorHAnsi" w:cs="Verdana"/>
                <w:b/>
                <w:color w:val="000000"/>
                <w:sz w:val="22"/>
                <w:szCs w:val="22"/>
                <w:lang w:val="bg-BG" w:eastAsia="en-US"/>
              </w:rPr>
              <w:t>22 април 2016</w:t>
            </w:r>
            <w:r w:rsidRPr="007C4FD6">
              <w:rPr>
                <w:rFonts w:asciiTheme="minorHAnsi" w:eastAsiaTheme="minorHAnsi" w:hAnsiTheme="minorHAnsi" w:cs="Verdana"/>
                <w:b/>
                <w:color w:val="000000"/>
                <w:sz w:val="22"/>
                <w:szCs w:val="22"/>
                <w:lang w:val="bg-BG" w:eastAsia="en-US"/>
              </w:rPr>
              <w:t xml:space="preserve"> </w:t>
            </w:r>
            <w:r w:rsidR="00353E9E" w:rsidRPr="007C4FD6">
              <w:rPr>
                <w:rFonts w:asciiTheme="minorHAnsi" w:eastAsiaTheme="minorHAnsi" w:hAnsiTheme="minorHAnsi" w:cs="Verdana"/>
                <w:b/>
                <w:color w:val="000000"/>
                <w:sz w:val="22"/>
                <w:szCs w:val="22"/>
                <w:lang w:val="bg-BG" w:eastAsia="en-US"/>
              </w:rPr>
              <w:t>г</w:t>
            </w:r>
            <w:r w:rsidRPr="007C4FD6">
              <w:rPr>
                <w:rFonts w:asciiTheme="minorHAnsi" w:eastAsiaTheme="minorHAnsi" w:hAnsiTheme="minorHAnsi" w:cs="Verdana"/>
                <w:b/>
                <w:color w:val="000000"/>
                <w:sz w:val="22"/>
                <w:szCs w:val="22"/>
                <w:lang w:val="bg-BG" w:eastAsia="en-US"/>
              </w:rPr>
              <w:t>.</w:t>
            </w:r>
            <w:r w:rsidR="00353E9E" w:rsidRPr="007C4FD6">
              <w:rPr>
                <w:rFonts w:asciiTheme="minorHAnsi" w:eastAsiaTheme="minorHAnsi" w:hAnsiTheme="minorHAnsi" w:cs="Verdana"/>
                <w:b/>
                <w:color w:val="000000"/>
                <w:sz w:val="22"/>
                <w:szCs w:val="22"/>
                <w:lang w:val="bg-BG" w:eastAsia="en-US"/>
              </w:rPr>
              <w:t xml:space="preserve"> в гр</w:t>
            </w:r>
            <w:r w:rsidRPr="007C4FD6">
              <w:rPr>
                <w:rFonts w:asciiTheme="minorHAnsi" w:eastAsiaTheme="minorHAnsi" w:hAnsiTheme="minorHAnsi" w:cs="Verdana"/>
                <w:b/>
                <w:color w:val="000000"/>
                <w:sz w:val="22"/>
                <w:szCs w:val="22"/>
                <w:lang w:val="bg-BG" w:eastAsia="en-US"/>
              </w:rPr>
              <w:t>.</w:t>
            </w:r>
            <w:r w:rsidR="00353E9E" w:rsidRPr="007C4FD6">
              <w:rPr>
                <w:rFonts w:asciiTheme="minorHAnsi" w:eastAsiaTheme="minorHAnsi" w:hAnsiTheme="minorHAnsi" w:cs="Verdana"/>
                <w:b/>
                <w:color w:val="000000"/>
                <w:sz w:val="22"/>
                <w:szCs w:val="22"/>
                <w:lang w:val="bg-BG" w:eastAsia="en-US"/>
              </w:rPr>
              <w:t xml:space="preserve"> Бе</w:t>
            </w:r>
            <w:r w:rsidR="00DA14F6" w:rsidRPr="007C4FD6">
              <w:rPr>
                <w:rFonts w:asciiTheme="minorHAnsi" w:eastAsiaTheme="minorHAnsi" w:hAnsiTheme="minorHAnsi" w:cs="Verdana"/>
                <w:b/>
                <w:color w:val="000000"/>
                <w:sz w:val="22"/>
                <w:szCs w:val="22"/>
                <w:lang w:val="bg-BG" w:eastAsia="en-US"/>
              </w:rPr>
              <w:t>р</w:t>
            </w:r>
            <w:r w:rsidR="00353E9E" w:rsidRPr="007C4FD6">
              <w:rPr>
                <w:rFonts w:asciiTheme="minorHAnsi" w:eastAsiaTheme="minorHAnsi" w:hAnsiTheme="minorHAnsi" w:cs="Verdana"/>
                <w:b/>
                <w:color w:val="000000"/>
                <w:sz w:val="22"/>
                <w:szCs w:val="22"/>
                <w:lang w:val="bg-BG" w:eastAsia="en-US"/>
              </w:rPr>
              <w:t xml:space="preserve">лин, Германия, </w:t>
            </w:r>
            <w:r w:rsidR="00BE070E" w:rsidRPr="007C4FD6">
              <w:rPr>
                <w:rFonts w:asciiTheme="minorHAnsi" w:hAnsiTheme="minorHAnsi"/>
                <w:b/>
                <w:sz w:val="22"/>
                <w:szCs w:val="22"/>
                <w:lang w:val="bg-BG"/>
                <w14:props3d w14:extrusionH="57150" w14:contourW="0" w14:prstMaterial="warmMatte">
                  <w14:bevelT w14:w="38100" w14:h="38100" w14:prst="relaxedInset"/>
                </w14:props3d>
              </w:rPr>
              <w:t xml:space="preserve">Европейската академия за такси, икономика и право </w:t>
            </w:r>
            <w:r w:rsidRPr="007C4FD6">
              <w:rPr>
                <w:rFonts w:asciiTheme="minorHAnsi" w:eastAsiaTheme="minorHAnsi" w:hAnsiTheme="minorHAnsi" w:cs="Verdana"/>
                <w:b/>
                <w:color w:val="000000"/>
                <w:sz w:val="22"/>
                <w:szCs w:val="22"/>
                <w:lang w:val="bg-BG" w:eastAsia="en-US"/>
              </w:rPr>
              <w:t>ще проведе С</w:t>
            </w:r>
            <w:r w:rsidR="00353E9E" w:rsidRPr="007C4FD6">
              <w:rPr>
                <w:rFonts w:asciiTheme="minorHAnsi" w:eastAsiaTheme="minorHAnsi" w:hAnsiTheme="minorHAnsi" w:cs="Verdana"/>
                <w:b/>
                <w:color w:val="000000"/>
                <w:sz w:val="22"/>
                <w:szCs w:val="22"/>
                <w:lang w:val="bg-BG" w:eastAsia="en-US"/>
              </w:rPr>
              <w:t xml:space="preserve">еминар </w:t>
            </w:r>
            <w:r w:rsidR="00BE070E" w:rsidRPr="007C4FD6">
              <w:rPr>
                <w:rFonts w:asciiTheme="minorHAnsi" w:eastAsiaTheme="minorHAnsi" w:hAnsiTheme="minorHAnsi" w:cs="Verdana"/>
                <w:b/>
                <w:color w:val="000000"/>
                <w:sz w:val="22"/>
                <w:szCs w:val="22"/>
                <w:lang w:val="bg-BG" w:eastAsia="en-US"/>
              </w:rPr>
              <w:t>по</w:t>
            </w:r>
            <w:r w:rsidR="00353E9E" w:rsidRPr="007C4FD6">
              <w:rPr>
                <w:rFonts w:asciiTheme="minorHAnsi" w:eastAsiaTheme="minorHAnsi" w:hAnsiTheme="minorHAnsi" w:cs="Verdana"/>
                <w:b/>
                <w:color w:val="000000"/>
                <w:sz w:val="22"/>
                <w:szCs w:val="22"/>
                <w:lang w:val="bg-BG" w:eastAsia="en-US"/>
              </w:rPr>
              <w:t xml:space="preserve"> д</w:t>
            </w:r>
            <w:r w:rsidR="00BE070E" w:rsidRPr="007C4FD6">
              <w:rPr>
                <w:rFonts w:asciiTheme="minorHAnsi" w:eastAsiaTheme="minorHAnsi" w:hAnsiTheme="minorHAnsi" w:cs="Verdana"/>
                <w:b/>
                <w:color w:val="000000"/>
                <w:sz w:val="22"/>
                <w:szCs w:val="22"/>
                <w:lang w:val="bg-BG" w:eastAsia="en-US"/>
              </w:rPr>
              <w:t>ържавните</w:t>
            </w:r>
            <w:r w:rsidR="00353E9E" w:rsidRPr="007C4FD6">
              <w:rPr>
                <w:rFonts w:asciiTheme="minorHAnsi" w:eastAsiaTheme="minorHAnsi" w:hAnsiTheme="minorHAnsi" w:cs="Verdana"/>
                <w:b/>
                <w:color w:val="000000"/>
                <w:sz w:val="22"/>
                <w:szCs w:val="22"/>
                <w:lang w:val="bg-BG" w:eastAsia="en-US"/>
              </w:rPr>
              <w:t xml:space="preserve"> помощ</w:t>
            </w:r>
            <w:r w:rsidR="00BE070E" w:rsidRPr="007C4FD6">
              <w:rPr>
                <w:rFonts w:asciiTheme="minorHAnsi" w:eastAsiaTheme="minorHAnsi" w:hAnsiTheme="minorHAnsi" w:cs="Verdana"/>
                <w:b/>
                <w:color w:val="000000"/>
                <w:sz w:val="22"/>
                <w:szCs w:val="22"/>
                <w:lang w:val="bg-BG" w:eastAsia="en-US"/>
              </w:rPr>
              <w:t>и</w:t>
            </w:r>
            <w:r w:rsidR="00353E9E" w:rsidRPr="007C4FD6">
              <w:rPr>
                <w:rFonts w:asciiTheme="minorHAnsi" w:eastAsiaTheme="minorHAnsi" w:hAnsiTheme="minorHAnsi" w:cs="Verdana"/>
                <w:b/>
                <w:color w:val="000000"/>
                <w:sz w:val="22"/>
                <w:szCs w:val="22"/>
                <w:lang w:val="bg-BG" w:eastAsia="en-US"/>
              </w:rPr>
              <w:t xml:space="preserve"> и УОИИ в здравеопазването, социалните услуги и инфраструктури.</w:t>
            </w:r>
            <w:r w:rsidR="00353E9E" w:rsidRPr="007C4FD6">
              <w:rPr>
                <w:rStyle w:val="FootnoteReference"/>
                <w:rFonts w:asciiTheme="minorHAnsi" w:eastAsiaTheme="minorHAnsi" w:hAnsiTheme="minorHAnsi" w:cs="Verdana"/>
                <w:b/>
                <w:color w:val="000000"/>
                <w:sz w:val="22"/>
                <w:szCs w:val="22"/>
                <w:lang w:val="bg-BG" w:eastAsia="en-US"/>
              </w:rPr>
              <w:footnoteReference w:id="24"/>
            </w:r>
          </w:p>
          <w:p w:rsidR="00123334" w:rsidRDefault="00123334" w:rsidP="008510DC">
            <w:pPr>
              <w:pStyle w:val="ListParagraph"/>
              <w:jc w:val="both"/>
              <w:rPr>
                <w:rFonts w:asciiTheme="minorHAnsi" w:hAnsiTheme="minorHAnsi"/>
                <w:b/>
                <w:sz w:val="22"/>
                <w:szCs w:val="22"/>
                <w:highlight w:val="yellow"/>
                <w:lang w:val="en-US"/>
                <w14:props3d w14:extrusionH="57150" w14:contourW="0" w14:prstMaterial="warmMatte">
                  <w14:bevelT w14:w="38100" w14:h="38100" w14:prst="relaxedInset"/>
                </w14:props3d>
              </w:rPr>
            </w:pPr>
          </w:p>
          <w:p w:rsidR="007C4FD6" w:rsidRPr="00B65D67" w:rsidRDefault="007C4FD6" w:rsidP="007C4FD6">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bg-BG" w:eastAsia="en-US"/>
              </w:rPr>
            </w:pPr>
            <w:r w:rsidRPr="00626181">
              <w:rPr>
                <w:rFonts w:asciiTheme="minorHAnsi" w:eastAsiaTheme="minorHAnsi" w:hAnsiTheme="minorHAnsi" w:cs="Verdana"/>
                <w:b/>
                <w:color w:val="000000"/>
                <w:sz w:val="22"/>
                <w:szCs w:val="22"/>
                <w:lang w:val="bg-BG" w:eastAsia="en-US"/>
              </w:rPr>
              <w:t>На 1</w:t>
            </w:r>
            <w:r w:rsidRPr="00626181">
              <w:rPr>
                <w:rFonts w:asciiTheme="minorHAnsi" w:eastAsiaTheme="minorHAnsi" w:hAnsiTheme="minorHAnsi" w:cs="Verdana"/>
                <w:b/>
                <w:color w:val="000000"/>
                <w:sz w:val="22"/>
                <w:szCs w:val="22"/>
                <w:lang w:val="en-US" w:eastAsia="en-US"/>
              </w:rPr>
              <w:t>9</w:t>
            </w:r>
            <w:r w:rsidRPr="00626181">
              <w:rPr>
                <w:rFonts w:asciiTheme="minorHAnsi" w:eastAsiaTheme="minorHAnsi" w:hAnsiTheme="minorHAnsi" w:cs="Verdana"/>
                <w:b/>
                <w:color w:val="000000"/>
                <w:sz w:val="22"/>
                <w:szCs w:val="22"/>
                <w:lang w:val="bg-BG" w:eastAsia="en-US"/>
              </w:rPr>
              <w:t xml:space="preserve"> и 2</w:t>
            </w:r>
            <w:r w:rsidRPr="00626181">
              <w:rPr>
                <w:rFonts w:asciiTheme="minorHAnsi" w:eastAsiaTheme="minorHAnsi" w:hAnsiTheme="minorHAnsi" w:cs="Verdana"/>
                <w:b/>
                <w:color w:val="000000"/>
                <w:sz w:val="22"/>
                <w:szCs w:val="22"/>
                <w:lang w:val="en-US" w:eastAsia="en-US"/>
              </w:rPr>
              <w:t xml:space="preserve">0 </w:t>
            </w:r>
            <w:r w:rsidRPr="00626181">
              <w:rPr>
                <w:rFonts w:asciiTheme="minorHAnsi" w:eastAsiaTheme="minorHAnsi" w:hAnsiTheme="minorHAnsi" w:cs="Verdana"/>
                <w:b/>
                <w:color w:val="000000"/>
                <w:sz w:val="22"/>
                <w:szCs w:val="22"/>
                <w:lang w:val="bg-BG" w:eastAsia="en-US"/>
              </w:rPr>
              <w:t xml:space="preserve">май 2016 г. в гр. Брюксел, Белгия, </w:t>
            </w:r>
            <w:r w:rsidR="00626181" w:rsidRPr="00626181">
              <w:rPr>
                <w:rFonts w:asciiTheme="minorHAnsi" w:hAnsiTheme="minorHAnsi"/>
                <w:b/>
                <w:sz w:val="22"/>
                <w:szCs w:val="22"/>
                <w:lang w:val="bg-BG"/>
                <w14:props3d w14:extrusionH="57150" w14:contourW="0" w14:prstMaterial="warmMatte">
                  <w14:bevelT w14:w="38100" w14:h="38100" w14:prst="relaxedInset"/>
                </w14:props3d>
              </w:rPr>
              <w:t>Европейската</w:t>
            </w:r>
            <w:r w:rsidR="00626181" w:rsidRPr="007C4FD6">
              <w:rPr>
                <w:rFonts w:asciiTheme="minorHAnsi" w:hAnsiTheme="minorHAnsi"/>
                <w:b/>
                <w:sz w:val="22"/>
                <w:szCs w:val="22"/>
                <w:lang w:val="bg-BG"/>
                <w14:props3d w14:extrusionH="57150" w14:contourW="0" w14:prstMaterial="warmMatte">
                  <w14:bevelT w14:w="38100" w14:h="38100" w14:prst="relaxedInset"/>
                </w14:props3d>
              </w:rPr>
              <w:t xml:space="preserve"> академия за такси, икономика и право </w:t>
            </w:r>
            <w:r w:rsidR="00817E7D">
              <w:rPr>
                <w:rFonts w:asciiTheme="minorHAnsi" w:eastAsiaTheme="minorHAnsi" w:hAnsiTheme="minorHAnsi" w:cs="Verdana"/>
                <w:b/>
                <w:color w:val="000000"/>
                <w:sz w:val="22"/>
                <w:szCs w:val="22"/>
                <w:lang w:val="bg-BG" w:eastAsia="en-US"/>
              </w:rPr>
              <w:t xml:space="preserve">ще проведе семинар </w:t>
            </w:r>
            <w:r w:rsidR="00626181">
              <w:rPr>
                <w:rFonts w:asciiTheme="minorHAnsi" w:eastAsiaTheme="minorHAnsi" w:hAnsiTheme="minorHAnsi" w:cs="Verdana"/>
                <w:b/>
                <w:color w:val="000000"/>
                <w:sz w:val="22"/>
                <w:szCs w:val="22"/>
                <w:lang w:val="bg-BG" w:eastAsia="en-US"/>
              </w:rPr>
              <w:t>на тема „П</w:t>
            </w:r>
            <w:r w:rsidR="00817E7D">
              <w:rPr>
                <w:rFonts w:asciiTheme="minorHAnsi" w:eastAsiaTheme="minorHAnsi" w:hAnsiTheme="minorHAnsi" w:cs="Verdana"/>
                <w:b/>
                <w:color w:val="000000"/>
                <w:sz w:val="22"/>
                <w:szCs w:val="22"/>
                <w:lang w:val="bg-BG" w:eastAsia="en-US"/>
              </w:rPr>
              <w:t xml:space="preserve">роцедури по </w:t>
            </w:r>
            <w:r w:rsidR="00817E7D" w:rsidRPr="00B65D67">
              <w:rPr>
                <w:rFonts w:asciiTheme="minorHAnsi" w:eastAsiaTheme="minorHAnsi" w:hAnsiTheme="minorHAnsi" w:cs="Verdana"/>
                <w:b/>
                <w:color w:val="000000"/>
                <w:sz w:val="22"/>
                <w:szCs w:val="22"/>
                <w:lang w:val="bg-BG" w:eastAsia="en-US"/>
              </w:rPr>
              <w:t>държавните помощи и съдеб</w:t>
            </w:r>
            <w:r w:rsidR="00626181" w:rsidRPr="00B65D67">
              <w:rPr>
                <w:rFonts w:asciiTheme="minorHAnsi" w:eastAsiaTheme="minorHAnsi" w:hAnsiTheme="minorHAnsi" w:cs="Verdana"/>
                <w:b/>
                <w:color w:val="000000"/>
                <w:sz w:val="22"/>
                <w:szCs w:val="22"/>
                <w:lang w:val="bg-BG" w:eastAsia="en-US"/>
              </w:rPr>
              <w:t>е</w:t>
            </w:r>
            <w:r w:rsidR="00817E7D" w:rsidRPr="00B65D67">
              <w:rPr>
                <w:rFonts w:asciiTheme="minorHAnsi" w:eastAsiaTheme="minorHAnsi" w:hAnsiTheme="minorHAnsi" w:cs="Verdana"/>
                <w:b/>
                <w:color w:val="000000"/>
                <w:sz w:val="22"/>
                <w:szCs w:val="22"/>
                <w:lang w:val="bg-BG" w:eastAsia="en-US"/>
              </w:rPr>
              <w:t>н процес</w:t>
            </w:r>
            <w:r w:rsidR="00626181" w:rsidRPr="00B65D67">
              <w:rPr>
                <w:rFonts w:asciiTheme="minorHAnsi" w:eastAsiaTheme="minorHAnsi" w:hAnsiTheme="minorHAnsi" w:cs="Verdana"/>
                <w:b/>
                <w:color w:val="000000"/>
                <w:sz w:val="22"/>
                <w:szCs w:val="22"/>
                <w:lang w:val="bg-BG" w:eastAsia="en-US"/>
              </w:rPr>
              <w:t>“</w:t>
            </w:r>
            <w:r w:rsidRPr="00B65D67">
              <w:rPr>
                <w:rFonts w:asciiTheme="minorHAnsi" w:eastAsiaTheme="minorHAnsi" w:hAnsiTheme="minorHAnsi" w:cs="Verdana"/>
                <w:b/>
                <w:color w:val="000000"/>
                <w:sz w:val="22"/>
                <w:szCs w:val="22"/>
                <w:lang w:val="bg-BG" w:eastAsia="en-US"/>
              </w:rPr>
              <w:t>.</w:t>
            </w:r>
            <w:r w:rsidRPr="00B65D67">
              <w:rPr>
                <w:rStyle w:val="FootnoteReference"/>
                <w:rFonts w:asciiTheme="minorHAnsi" w:eastAsiaTheme="minorHAnsi" w:hAnsiTheme="minorHAnsi" w:cs="Verdana"/>
                <w:b/>
                <w:color w:val="000000"/>
                <w:sz w:val="22"/>
                <w:szCs w:val="22"/>
                <w:lang w:val="bg-BG" w:eastAsia="en-US"/>
              </w:rPr>
              <w:footnoteReference w:id="25"/>
            </w:r>
          </w:p>
          <w:p w:rsidR="00172AE6" w:rsidRPr="00B65D67" w:rsidRDefault="00172AE6" w:rsidP="00172AE6">
            <w:pPr>
              <w:pStyle w:val="ListParagraph"/>
              <w:autoSpaceDE w:val="0"/>
              <w:autoSpaceDN w:val="0"/>
              <w:adjustRightInd w:val="0"/>
              <w:ind w:left="677"/>
              <w:jc w:val="both"/>
              <w:rPr>
                <w:rFonts w:asciiTheme="minorHAnsi" w:eastAsiaTheme="minorHAnsi" w:hAnsiTheme="minorHAnsi" w:cs="Verdana"/>
                <w:b/>
                <w:color w:val="000000"/>
                <w:sz w:val="22"/>
                <w:szCs w:val="22"/>
                <w:lang w:val="bg-BG" w:eastAsia="en-US"/>
              </w:rPr>
            </w:pPr>
          </w:p>
          <w:p w:rsidR="00172AE6" w:rsidRPr="00B65D67" w:rsidRDefault="00172AE6" w:rsidP="00172AE6">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bg-BG" w:eastAsia="en-US"/>
              </w:rPr>
            </w:pPr>
            <w:r w:rsidRPr="00B65D67">
              <w:rPr>
                <w:rFonts w:asciiTheme="minorHAnsi" w:eastAsiaTheme="minorHAnsi" w:hAnsiTheme="minorHAnsi" w:cs="Verdana"/>
                <w:b/>
                <w:color w:val="000000"/>
                <w:sz w:val="22"/>
                <w:szCs w:val="22"/>
                <w:lang w:val="bg-BG" w:eastAsia="en-US"/>
              </w:rPr>
              <w:t>На 30 и 31</w:t>
            </w:r>
            <w:r w:rsidRPr="00B65D67">
              <w:rPr>
                <w:rFonts w:asciiTheme="minorHAnsi" w:eastAsiaTheme="minorHAnsi" w:hAnsiTheme="minorHAnsi" w:cs="Verdana"/>
                <w:b/>
                <w:color w:val="000000"/>
                <w:sz w:val="22"/>
                <w:szCs w:val="22"/>
                <w:lang w:val="en-US" w:eastAsia="en-US"/>
              </w:rPr>
              <w:t xml:space="preserve"> </w:t>
            </w:r>
            <w:r w:rsidRPr="00B65D67">
              <w:rPr>
                <w:rFonts w:asciiTheme="minorHAnsi" w:eastAsiaTheme="minorHAnsi" w:hAnsiTheme="minorHAnsi" w:cs="Verdana"/>
                <w:b/>
                <w:color w:val="000000"/>
                <w:sz w:val="22"/>
                <w:szCs w:val="22"/>
                <w:lang w:val="bg-BG" w:eastAsia="en-US"/>
              </w:rPr>
              <w:t xml:space="preserve">май 2016 г. в гр. Барселона, Испания, </w:t>
            </w:r>
            <w:r w:rsidR="00B65D67" w:rsidRPr="00B65D67">
              <w:rPr>
                <w:rFonts w:asciiTheme="minorHAnsi" w:hAnsiTheme="minorHAnsi"/>
                <w:b/>
                <w:sz w:val="22"/>
                <w:szCs w:val="22"/>
                <w:lang w:val="bg-BG"/>
                <w14:props3d w14:extrusionH="57150" w14:contourW="0" w14:prstMaterial="warmMatte">
                  <w14:bevelT w14:w="38100" w14:h="38100" w14:prst="relaxedInset"/>
                </w14:props3d>
              </w:rPr>
              <w:t>Европейският институт по публична администрация</w:t>
            </w:r>
            <w:r w:rsidR="00B65D67" w:rsidRPr="00B65D67">
              <w:rPr>
                <w:rFonts w:asciiTheme="minorHAnsi" w:eastAsiaTheme="minorHAnsi" w:hAnsiTheme="minorHAnsi" w:cs="Verdana"/>
                <w:b/>
                <w:color w:val="000000"/>
                <w:sz w:val="22"/>
                <w:szCs w:val="22"/>
                <w:lang w:val="bg-BG" w:eastAsia="en-US"/>
              </w:rPr>
              <w:t xml:space="preserve"> </w:t>
            </w:r>
            <w:r w:rsidR="00302814" w:rsidRPr="00B65D67">
              <w:rPr>
                <w:rFonts w:asciiTheme="minorHAnsi" w:eastAsiaTheme="minorHAnsi" w:hAnsiTheme="minorHAnsi" w:cs="Verdana"/>
                <w:b/>
                <w:color w:val="000000"/>
                <w:sz w:val="22"/>
                <w:szCs w:val="22"/>
                <w:lang w:val="bg-BG" w:eastAsia="en-US"/>
              </w:rPr>
              <w:t>ще проведе семинар</w:t>
            </w:r>
            <w:r w:rsidR="00B65D67" w:rsidRPr="00B65D67">
              <w:rPr>
                <w:rFonts w:asciiTheme="minorHAnsi" w:eastAsiaTheme="minorHAnsi" w:hAnsiTheme="minorHAnsi" w:cs="Verdana"/>
                <w:b/>
                <w:color w:val="000000"/>
                <w:sz w:val="22"/>
                <w:szCs w:val="22"/>
                <w:lang w:val="bg-BG" w:eastAsia="en-US"/>
              </w:rPr>
              <w:t xml:space="preserve"> на тема „Д</w:t>
            </w:r>
            <w:r w:rsidR="00302814" w:rsidRPr="00B65D67">
              <w:rPr>
                <w:rFonts w:asciiTheme="minorHAnsi" w:eastAsiaTheme="minorHAnsi" w:hAnsiTheme="minorHAnsi" w:cs="Verdana"/>
                <w:b/>
                <w:color w:val="000000"/>
                <w:sz w:val="22"/>
                <w:szCs w:val="22"/>
                <w:lang w:val="bg-BG" w:eastAsia="en-US"/>
              </w:rPr>
              <w:t>ържавни помощи в транспортния сектор</w:t>
            </w:r>
            <w:r w:rsidR="00B65D67" w:rsidRPr="00B65D67">
              <w:rPr>
                <w:rFonts w:asciiTheme="minorHAnsi" w:eastAsiaTheme="minorHAnsi" w:hAnsiTheme="minorHAnsi" w:cs="Verdana"/>
                <w:b/>
                <w:color w:val="000000"/>
                <w:sz w:val="22"/>
                <w:szCs w:val="22"/>
                <w:lang w:val="bg-BG" w:eastAsia="en-US"/>
              </w:rPr>
              <w:t xml:space="preserve"> (за напреднали)“</w:t>
            </w:r>
            <w:r w:rsidRPr="00B65D67">
              <w:rPr>
                <w:rFonts w:asciiTheme="minorHAnsi" w:eastAsiaTheme="minorHAnsi" w:hAnsiTheme="minorHAnsi" w:cs="Verdana"/>
                <w:b/>
                <w:color w:val="000000"/>
                <w:sz w:val="22"/>
                <w:szCs w:val="22"/>
                <w:lang w:val="bg-BG" w:eastAsia="en-US"/>
              </w:rPr>
              <w:t>.</w:t>
            </w:r>
            <w:r w:rsidRPr="00B65D67">
              <w:rPr>
                <w:rStyle w:val="FootnoteReference"/>
                <w:rFonts w:asciiTheme="minorHAnsi" w:eastAsiaTheme="minorHAnsi" w:hAnsiTheme="minorHAnsi" w:cs="Verdana"/>
                <w:b/>
                <w:color w:val="000000"/>
                <w:sz w:val="22"/>
                <w:szCs w:val="22"/>
                <w:lang w:val="bg-BG" w:eastAsia="en-US"/>
              </w:rPr>
              <w:footnoteReference w:id="26"/>
            </w:r>
          </w:p>
          <w:p w:rsidR="007C4FD6" w:rsidRDefault="007C4FD6" w:rsidP="00172AE6">
            <w:pPr>
              <w:autoSpaceDE w:val="0"/>
              <w:autoSpaceDN w:val="0"/>
              <w:adjustRightInd w:val="0"/>
              <w:jc w:val="both"/>
              <w:rPr>
                <w:rFonts w:asciiTheme="minorHAnsi" w:eastAsiaTheme="minorHAnsi" w:hAnsiTheme="minorHAnsi" w:cs="Verdana"/>
                <w:b/>
                <w:color w:val="000000"/>
                <w:sz w:val="22"/>
                <w:szCs w:val="22"/>
                <w:lang w:val="bg-BG" w:eastAsia="en-US"/>
              </w:rPr>
            </w:pPr>
          </w:p>
          <w:p w:rsidR="00231608" w:rsidRDefault="00231608" w:rsidP="00172AE6">
            <w:pPr>
              <w:autoSpaceDE w:val="0"/>
              <w:autoSpaceDN w:val="0"/>
              <w:adjustRightInd w:val="0"/>
              <w:jc w:val="both"/>
              <w:rPr>
                <w:rFonts w:asciiTheme="minorHAnsi" w:eastAsiaTheme="minorHAnsi" w:hAnsiTheme="minorHAnsi" w:cs="Verdana"/>
                <w:b/>
                <w:color w:val="000000"/>
                <w:sz w:val="22"/>
                <w:szCs w:val="22"/>
                <w:lang w:val="en-US" w:eastAsia="en-US"/>
              </w:rPr>
            </w:pPr>
          </w:p>
          <w:p w:rsidR="007B537C" w:rsidRDefault="007B537C" w:rsidP="00172AE6">
            <w:pPr>
              <w:autoSpaceDE w:val="0"/>
              <w:autoSpaceDN w:val="0"/>
              <w:adjustRightInd w:val="0"/>
              <w:jc w:val="both"/>
              <w:rPr>
                <w:rFonts w:asciiTheme="minorHAnsi" w:eastAsiaTheme="minorHAnsi" w:hAnsiTheme="minorHAnsi" w:cs="Verdana"/>
                <w:b/>
                <w:color w:val="000000"/>
                <w:sz w:val="22"/>
                <w:szCs w:val="22"/>
                <w:lang w:val="en-US" w:eastAsia="en-US"/>
              </w:rPr>
            </w:pPr>
          </w:p>
          <w:p w:rsidR="007B537C" w:rsidRDefault="007B537C" w:rsidP="00172AE6">
            <w:pPr>
              <w:autoSpaceDE w:val="0"/>
              <w:autoSpaceDN w:val="0"/>
              <w:adjustRightInd w:val="0"/>
              <w:jc w:val="both"/>
              <w:rPr>
                <w:rFonts w:asciiTheme="minorHAnsi" w:eastAsiaTheme="minorHAnsi" w:hAnsiTheme="minorHAnsi" w:cs="Verdana"/>
                <w:b/>
                <w:color w:val="000000"/>
                <w:sz w:val="22"/>
                <w:szCs w:val="22"/>
                <w:lang w:val="en-US" w:eastAsia="en-US"/>
              </w:rPr>
            </w:pPr>
          </w:p>
          <w:p w:rsidR="007B537C" w:rsidRPr="007B537C" w:rsidRDefault="007B537C" w:rsidP="00172AE6">
            <w:pPr>
              <w:autoSpaceDE w:val="0"/>
              <w:autoSpaceDN w:val="0"/>
              <w:adjustRightInd w:val="0"/>
              <w:jc w:val="both"/>
              <w:rPr>
                <w:rFonts w:asciiTheme="minorHAnsi" w:eastAsiaTheme="minorHAnsi" w:hAnsiTheme="minorHAnsi" w:cs="Verdana"/>
                <w:b/>
                <w:color w:val="000000"/>
                <w:sz w:val="22"/>
                <w:szCs w:val="22"/>
                <w:lang w:val="en-US" w:eastAsia="en-US"/>
              </w:rPr>
            </w:pPr>
          </w:p>
          <w:p w:rsidR="007B537C" w:rsidRDefault="007B537C" w:rsidP="00E231A6">
            <w:pPr>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E231A6" w:rsidRPr="008802C8" w:rsidRDefault="00E231A6" w:rsidP="00E231A6">
            <w:pPr>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Република България</w:t>
            </w:r>
          </w:p>
          <w:p w:rsidR="000A7D4C" w:rsidRPr="008802C8" w:rsidRDefault="000A7D4C" w:rsidP="002414F2">
            <w:pPr>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144B74" w:rsidRPr="008802C8" w:rsidRDefault="00144B74" w:rsidP="00FC78D4">
            <w:pPr>
              <w:spacing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Публикувани нови или изменени съществуващи нормативни актове в Република България във връзка с режима по държавните помощи</w:t>
            </w:r>
          </w:p>
          <w:p w:rsidR="00E231A6" w:rsidRDefault="003A2381" w:rsidP="00E231A6">
            <w:pPr>
              <w:jc w:val="both"/>
              <w:rPr>
                <w:rFonts w:asciiTheme="majorHAnsi" w:hAnsiTheme="majorHAnsi"/>
                <w:sz w:val="22"/>
                <w:szCs w:val="22"/>
                <w:lang w:val="bg-BG"/>
              </w:rPr>
            </w:pPr>
            <w:r w:rsidRPr="00C84267">
              <w:rPr>
                <w:rFonts w:asciiTheme="majorHAnsi" w:hAnsiTheme="majorHAnsi"/>
                <w:sz w:val="22"/>
                <w:szCs w:val="22"/>
                <w:lang w:val="bg-BG"/>
              </w:rPr>
              <w:t xml:space="preserve">С Решение № 23 от 20 януари 2016 г. на Министерския съвет бе одобрен проекта на Закона за държавните помощи. </w:t>
            </w:r>
            <w:r w:rsidR="00DA14F6" w:rsidRPr="00C84267">
              <w:rPr>
                <w:rFonts w:asciiTheme="majorHAnsi" w:hAnsiTheme="majorHAnsi"/>
                <w:sz w:val="22"/>
                <w:szCs w:val="22"/>
                <w:lang w:val="bg-BG"/>
              </w:rPr>
              <w:t xml:space="preserve">Законопроектът е внесен в Народното събрание, където </w:t>
            </w:r>
            <w:r w:rsidR="005F6D93" w:rsidRPr="00C84267">
              <w:rPr>
                <w:rFonts w:asciiTheme="majorHAnsi" w:hAnsiTheme="majorHAnsi"/>
                <w:sz w:val="22"/>
                <w:szCs w:val="22"/>
                <w:lang w:val="bg-BG"/>
              </w:rPr>
              <w:t xml:space="preserve">в момента се </w:t>
            </w:r>
            <w:r w:rsidRPr="00C84267">
              <w:rPr>
                <w:rFonts w:asciiTheme="majorHAnsi" w:hAnsiTheme="majorHAnsi"/>
                <w:sz w:val="22"/>
                <w:szCs w:val="22"/>
                <w:lang w:val="bg-BG"/>
              </w:rPr>
              <w:t>разглежда</w:t>
            </w:r>
            <w:r w:rsidR="00C84267" w:rsidRPr="00C84267">
              <w:rPr>
                <w:rFonts w:asciiTheme="majorHAnsi" w:hAnsiTheme="majorHAnsi"/>
                <w:sz w:val="22"/>
                <w:szCs w:val="22"/>
                <w:lang w:val="bg-BG"/>
              </w:rPr>
              <w:t xml:space="preserve">. </w:t>
            </w:r>
            <w:r w:rsidR="00C84267">
              <w:rPr>
                <w:rFonts w:asciiTheme="majorHAnsi" w:hAnsiTheme="majorHAnsi"/>
                <w:sz w:val="22"/>
                <w:szCs w:val="22"/>
                <w:lang w:val="bg-BG"/>
              </w:rPr>
              <w:t>Н</w:t>
            </w:r>
            <w:r w:rsidR="00C84267" w:rsidRPr="00C84267">
              <w:rPr>
                <w:rFonts w:asciiTheme="majorHAnsi" w:hAnsiTheme="majorHAnsi"/>
                <w:sz w:val="22"/>
                <w:szCs w:val="22"/>
                <w:lang w:val="bg-BG"/>
              </w:rPr>
              <w:t>а 1 март 2016 г</w:t>
            </w:r>
            <w:r w:rsidR="00C84267">
              <w:rPr>
                <w:rFonts w:asciiTheme="majorHAnsi" w:hAnsiTheme="majorHAnsi"/>
                <w:sz w:val="22"/>
                <w:szCs w:val="22"/>
                <w:lang w:val="bg-BG"/>
              </w:rPr>
              <w:t>.</w:t>
            </w:r>
            <w:r w:rsidR="00C84267" w:rsidRPr="00C84267">
              <w:rPr>
                <w:rFonts w:asciiTheme="majorHAnsi" w:hAnsiTheme="majorHAnsi"/>
                <w:sz w:val="22"/>
                <w:szCs w:val="22"/>
                <w:lang w:val="bg-BG"/>
              </w:rPr>
              <w:t xml:space="preserve"> </w:t>
            </w:r>
            <w:r w:rsidR="00C84267">
              <w:rPr>
                <w:rFonts w:asciiTheme="majorHAnsi" w:hAnsiTheme="majorHAnsi"/>
                <w:sz w:val="22"/>
                <w:szCs w:val="22"/>
                <w:lang w:val="bg-BG"/>
              </w:rPr>
              <w:t xml:space="preserve">законопроектът </w:t>
            </w:r>
            <w:r w:rsidR="00C84267" w:rsidRPr="00C84267">
              <w:rPr>
                <w:rFonts w:asciiTheme="majorHAnsi" w:hAnsiTheme="majorHAnsi"/>
                <w:sz w:val="22"/>
                <w:szCs w:val="22"/>
                <w:lang w:val="bg-BG"/>
              </w:rPr>
              <w:t xml:space="preserve">е приет на първо четене в зала и </w:t>
            </w:r>
            <w:r w:rsidR="005F6D93" w:rsidRPr="00C84267">
              <w:rPr>
                <w:rFonts w:asciiTheme="majorHAnsi" w:hAnsiTheme="majorHAnsi"/>
                <w:sz w:val="22"/>
                <w:szCs w:val="22"/>
                <w:lang w:val="bg-BG"/>
              </w:rPr>
              <w:t xml:space="preserve">предстои </w:t>
            </w:r>
            <w:r w:rsidRPr="00C84267">
              <w:rPr>
                <w:rFonts w:asciiTheme="majorHAnsi" w:hAnsiTheme="majorHAnsi"/>
                <w:sz w:val="22"/>
                <w:szCs w:val="22"/>
                <w:lang w:val="bg-BG"/>
              </w:rPr>
              <w:t xml:space="preserve">приемането му от </w:t>
            </w:r>
            <w:r w:rsidR="00DA14F6" w:rsidRPr="00C84267">
              <w:rPr>
                <w:rFonts w:asciiTheme="majorHAnsi" w:hAnsiTheme="majorHAnsi"/>
                <w:sz w:val="22"/>
                <w:szCs w:val="22"/>
                <w:lang w:val="bg-BG"/>
              </w:rPr>
              <w:t>същото</w:t>
            </w:r>
            <w:r w:rsidRPr="00C84267">
              <w:rPr>
                <w:rFonts w:asciiTheme="majorHAnsi" w:hAnsiTheme="majorHAnsi"/>
                <w:sz w:val="22"/>
                <w:szCs w:val="22"/>
                <w:lang w:val="bg-BG"/>
              </w:rPr>
              <w:t>.</w:t>
            </w:r>
            <w:r>
              <w:rPr>
                <w:rFonts w:asciiTheme="majorHAnsi" w:hAnsiTheme="majorHAnsi"/>
                <w:sz w:val="22"/>
                <w:szCs w:val="22"/>
                <w:lang w:val="bg-BG"/>
              </w:rPr>
              <w:t xml:space="preserve"> </w:t>
            </w:r>
          </w:p>
          <w:p w:rsidR="003A2381" w:rsidRPr="008802C8" w:rsidRDefault="003A2381" w:rsidP="00E231A6">
            <w:pPr>
              <w:jc w:val="both"/>
              <w:rPr>
                <w:rFonts w:asciiTheme="majorHAnsi" w:hAnsiTheme="majorHAnsi"/>
                <w:b/>
                <w:sz w:val="24"/>
                <w:szCs w:val="24"/>
                <w:lang w:val="bg-BG"/>
              </w:rPr>
            </w:pPr>
          </w:p>
          <w:p w:rsidR="00E231A6" w:rsidRPr="008802C8" w:rsidRDefault="00E231A6" w:rsidP="00FC78D4">
            <w:pPr>
              <w:spacing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lastRenderedPageBreak/>
              <w:t>Публични консултации по проекти на актове в Република България във връзка с режима по държавните помощи</w:t>
            </w:r>
          </w:p>
          <w:p w:rsidR="004F5247" w:rsidRPr="005F6D93" w:rsidRDefault="00154BD4" w:rsidP="004F5247">
            <w:pPr>
              <w:jc w:val="both"/>
              <w:rPr>
                <w:rStyle w:val="hps"/>
                <w:rFonts w:asciiTheme="majorHAnsi" w:hAnsiTheme="majorHAnsi"/>
                <w:sz w:val="22"/>
                <w:szCs w:val="22"/>
                <w:lang w:val="bg-BG"/>
              </w:rPr>
            </w:pPr>
            <w:r w:rsidRPr="005F6D93">
              <w:rPr>
                <w:rFonts w:asciiTheme="majorHAnsi" w:hAnsiTheme="majorHAnsi"/>
                <w:sz w:val="22"/>
                <w:szCs w:val="22"/>
                <w:lang w:val="bg-BG"/>
              </w:rPr>
              <w:t xml:space="preserve">Министерство на финансите </w:t>
            </w:r>
            <w:r w:rsidR="00D314C6" w:rsidRPr="005F6D93">
              <w:rPr>
                <w:rFonts w:asciiTheme="majorHAnsi" w:hAnsiTheme="majorHAnsi"/>
                <w:sz w:val="22"/>
                <w:szCs w:val="22"/>
                <w:lang w:val="bg-BG"/>
              </w:rPr>
              <w:t xml:space="preserve">(МФ) </w:t>
            </w:r>
            <w:r w:rsidR="004F5247" w:rsidRPr="005F6D93">
              <w:rPr>
                <w:rFonts w:asciiTheme="majorHAnsi" w:hAnsiTheme="majorHAnsi"/>
                <w:sz w:val="22"/>
                <w:szCs w:val="22"/>
                <w:lang w:val="bg-BG"/>
              </w:rPr>
              <w:t>изпрат</w:t>
            </w:r>
            <w:r w:rsidR="004517A6" w:rsidRPr="005F6D93">
              <w:rPr>
                <w:rFonts w:asciiTheme="majorHAnsi" w:hAnsiTheme="majorHAnsi"/>
                <w:sz w:val="22"/>
                <w:szCs w:val="22"/>
                <w:lang w:val="bg-BG"/>
              </w:rPr>
              <w:t>и</w:t>
            </w:r>
            <w:r w:rsidR="004F5247" w:rsidRPr="005F6D93">
              <w:rPr>
                <w:rFonts w:asciiTheme="majorHAnsi" w:hAnsiTheme="majorHAnsi"/>
                <w:sz w:val="22"/>
                <w:szCs w:val="22"/>
                <w:lang w:val="bg-BG"/>
              </w:rPr>
              <w:t xml:space="preserve"> писмо</w:t>
            </w:r>
            <w:r w:rsidR="007A5E06" w:rsidRPr="005F6D93">
              <w:rPr>
                <w:rFonts w:asciiTheme="majorHAnsi" w:hAnsiTheme="majorHAnsi"/>
                <w:sz w:val="22"/>
                <w:szCs w:val="22"/>
                <w:lang w:val="bg-BG"/>
              </w:rPr>
              <w:t xml:space="preserve"> </w:t>
            </w:r>
            <w:r w:rsidR="004F5247" w:rsidRPr="005F6D93">
              <w:rPr>
                <w:rFonts w:asciiTheme="majorHAnsi" w:hAnsiTheme="majorHAnsi"/>
                <w:sz w:val="22"/>
                <w:szCs w:val="22"/>
                <w:lang w:val="bg-BG"/>
              </w:rPr>
              <w:t xml:space="preserve">до администраторите на помощ относно </w:t>
            </w:r>
            <w:r w:rsidR="007A5E06" w:rsidRPr="005F6D93">
              <w:rPr>
                <w:rFonts w:asciiTheme="majorHAnsi" w:hAnsiTheme="majorHAnsi"/>
                <w:sz w:val="22"/>
                <w:szCs w:val="22"/>
                <w:lang w:val="bg-BG"/>
              </w:rPr>
              <w:t>публична</w:t>
            </w:r>
            <w:r w:rsidR="004517A6" w:rsidRPr="005F6D93">
              <w:rPr>
                <w:rFonts w:asciiTheme="majorHAnsi" w:hAnsiTheme="majorHAnsi"/>
                <w:sz w:val="22"/>
                <w:szCs w:val="22"/>
                <w:lang w:val="bg-BG"/>
              </w:rPr>
              <w:t>та</w:t>
            </w:r>
            <w:r w:rsidR="007A5E06" w:rsidRPr="005F6D93">
              <w:rPr>
                <w:rFonts w:asciiTheme="majorHAnsi" w:hAnsiTheme="majorHAnsi"/>
                <w:sz w:val="22"/>
                <w:szCs w:val="22"/>
                <w:lang w:val="bg-BG"/>
              </w:rPr>
              <w:t xml:space="preserve"> консултация</w:t>
            </w:r>
            <w:r w:rsidR="004F5247" w:rsidRPr="005F6D93">
              <w:rPr>
                <w:rFonts w:asciiTheme="majorHAnsi" w:hAnsiTheme="majorHAnsi"/>
                <w:sz w:val="22"/>
                <w:szCs w:val="22"/>
                <w:lang w:val="bg-BG"/>
              </w:rPr>
              <w:t xml:space="preserve"> на Европейската комисия </w:t>
            </w:r>
            <w:r w:rsidR="00D314C6" w:rsidRPr="005F6D93">
              <w:rPr>
                <w:rFonts w:asciiTheme="majorHAnsi" w:hAnsiTheme="majorHAnsi"/>
                <w:sz w:val="22"/>
                <w:szCs w:val="22"/>
                <w:lang w:val="bg-BG"/>
              </w:rPr>
              <w:t xml:space="preserve">(ЕК) </w:t>
            </w:r>
            <w:r w:rsidR="004F5247" w:rsidRPr="005F6D93">
              <w:rPr>
                <w:rFonts w:asciiTheme="majorHAnsi" w:hAnsiTheme="majorHAnsi"/>
                <w:sz w:val="22"/>
                <w:szCs w:val="22"/>
                <w:lang w:val="bg-BG"/>
              </w:rPr>
              <w:t>във връзка с Известие на Комисията относно опростената процедура за разглеждане на определени видове държавна помощ (ОВ, С 136 от 16.06.2009 г.) – Известието</w:t>
            </w:r>
            <w:r w:rsidR="004517A6" w:rsidRPr="005F6D93">
              <w:rPr>
                <w:rFonts w:asciiTheme="majorHAnsi" w:hAnsiTheme="majorHAnsi"/>
                <w:sz w:val="22"/>
                <w:szCs w:val="22"/>
                <w:lang w:val="bg-BG"/>
              </w:rPr>
              <w:t>.</w:t>
            </w:r>
            <w:r w:rsidR="004F5247" w:rsidRPr="005F6D93">
              <w:rPr>
                <w:rFonts w:asciiTheme="majorHAnsi" w:hAnsiTheme="majorHAnsi"/>
                <w:sz w:val="22"/>
                <w:szCs w:val="22"/>
                <w:lang w:val="bg-BG"/>
              </w:rPr>
              <w:t xml:space="preserve"> </w:t>
            </w:r>
            <w:r w:rsidR="004517A6" w:rsidRPr="005F6D93">
              <w:rPr>
                <w:rFonts w:asciiTheme="majorHAnsi" w:hAnsiTheme="majorHAnsi"/>
                <w:sz w:val="22"/>
                <w:szCs w:val="22"/>
                <w:lang w:val="bg-BG"/>
              </w:rPr>
              <w:t xml:space="preserve">която </w:t>
            </w:r>
            <w:r w:rsidR="004F5247" w:rsidRPr="005F6D93">
              <w:rPr>
                <w:rFonts w:asciiTheme="majorHAnsi" w:hAnsiTheme="majorHAnsi"/>
                <w:sz w:val="22"/>
                <w:szCs w:val="22"/>
                <w:lang w:val="bg-BG"/>
              </w:rPr>
              <w:t>цел</w:t>
            </w:r>
            <w:r w:rsidR="004517A6" w:rsidRPr="005F6D93">
              <w:rPr>
                <w:rFonts w:asciiTheme="majorHAnsi" w:hAnsiTheme="majorHAnsi"/>
                <w:sz w:val="22"/>
                <w:szCs w:val="22"/>
                <w:lang w:val="bg-BG"/>
              </w:rPr>
              <w:t>и</w:t>
            </w:r>
            <w:r w:rsidR="004F5247" w:rsidRPr="005F6D93">
              <w:rPr>
                <w:rFonts w:asciiTheme="majorHAnsi" w:hAnsiTheme="majorHAnsi"/>
                <w:sz w:val="22"/>
                <w:szCs w:val="22"/>
                <w:lang w:val="bg-BG"/>
              </w:rPr>
              <w:t xml:space="preserve"> да събере мнения от заинтересованите страни относно това дали да се отмени Известието или да бъдат преразгледани процедурите в същото. </w:t>
            </w:r>
          </w:p>
          <w:p w:rsidR="004F5247" w:rsidRPr="004F5247" w:rsidRDefault="004F5247" w:rsidP="004F5247">
            <w:pPr>
              <w:jc w:val="both"/>
              <w:rPr>
                <w:rFonts w:asciiTheme="majorHAnsi" w:hAnsiTheme="majorHAnsi"/>
                <w:sz w:val="22"/>
                <w:szCs w:val="22"/>
                <w:lang w:val="bg-BG"/>
              </w:rPr>
            </w:pPr>
            <w:r w:rsidRPr="005F6D93">
              <w:rPr>
                <w:rFonts w:asciiTheme="majorHAnsi" w:hAnsiTheme="majorHAnsi"/>
                <w:sz w:val="22"/>
                <w:szCs w:val="22"/>
                <w:lang w:val="bg-BG"/>
              </w:rPr>
              <w:t>Ведомствата могат да предоставят отговорите си директно до ЕК, като се съобразят с изисквания, описани в „Консултативния документ“</w:t>
            </w:r>
            <w:r w:rsidR="004517A6" w:rsidRPr="005F6D93">
              <w:rPr>
                <w:rFonts w:asciiTheme="majorHAnsi" w:hAnsiTheme="majorHAnsi"/>
                <w:sz w:val="22"/>
                <w:szCs w:val="22"/>
                <w:lang w:val="bg-BG"/>
              </w:rPr>
              <w:t>,</w:t>
            </w:r>
            <w:r w:rsidRPr="005F6D93">
              <w:rPr>
                <w:rFonts w:asciiTheme="majorHAnsi" w:hAnsiTheme="majorHAnsi"/>
                <w:sz w:val="22"/>
                <w:szCs w:val="22"/>
                <w:lang w:val="bg-BG"/>
              </w:rPr>
              <w:t xml:space="preserve"> или да предоставят отговора си до ГД „Конкуренция“ чрез </w:t>
            </w:r>
            <w:r w:rsidR="00D314C6" w:rsidRPr="005F6D93">
              <w:rPr>
                <w:rFonts w:asciiTheme="majorHAnsi" w:hAnsiTheme="majorHAnsi"/>
                <w:sz w:val="22"/>
                <w:szCs w:val="22"/>
                <w:lang w:val="bg-BG"/>
              </w:rPr>
              <w:t>МФ</w:t>
            </w:r>
            <w:r w:rsidRPr="005F6D93">
              <w:rPr>
                <w:rFonts w:asciiTheme="majorHAnsi" w:hAnsiTheme="majorHAnsi"/>
                <w:sz w:val="22"/>
                <w:szCs w:val="22"/>
                <w:lang w:val="bg-BG"/>
              </w:rPr>
              <w:t>, в качеството му на национален орган, който отговаря за наблюдението, прозрачността и координацията с Европейската комисия в областта на държавните помощи</w:t>
            </w:r>
            <w:r w:rsidR="004517A6" w:rsidRPr="005F6D93">
              <w:rPr>
                <w:rFonts w:asciiTheme="majorHAnsi" w:hAnsiTheme="majorHAnsi"/>
                <w:sz w:val="22"/>
                <w:szCs w:val="22"/>
                <w:lang w:val="bg-BG"/>
              </w:rPr>
              <w:t>,</w:t>
            </w:r>
            <w:r w:rsidRPr="005F6D93">
              <w:rPr>
                <w:rFonts w:asciiTheme="majorHAnsi" w:hAnsiTheme="majorHAnsi"/>
                <w:sz w:val="22"/>
                <w:szCs w:val="22"/>
                <w:lang w:val="bg-BG"/>
              </w:rPr>
              <w:t xml:space="preserve"> по описания в писмото на МФ ред и в срок не по-късно от 23 март 2016 г.</w:t>
            </w:r>
            <w:r w:rsidRPr="004F5247">
              <w:rPr>
                <w:rFonts w:asciiTheme="majorHAnsi" w:hAnsiTheme="majorHAnsi"/>
                <w:sz w:val="22"/>
                <w:szCs w:val="22"/>
                <w:lang w:val="bg-BG"/>
              </w:rPr>
              <w:t xml:space="preserve"> </w:t>
            </w:r>
          </w:p>
          <w:p w:rsidR="00BA7A79" w:rsidRPr="008802C8" w:rsidRDefault="00BA7A79" w:rsidP="00EB5FAD">
            <w:pPr>
              <w:jc w:val="both"/>
              <w:rPr>
                <w:rFonts w:asciiTheme="majorHAnsi" w:hAnsiTheme="majorHAnsi"/>
                <w:sz w:val="22"/>
                <w:szCs w:val="22"/>
                <w:lang w:val="bg-BG"/>
              </w:rPr>
            </w:pPr>
          </w:p>
          <w:p w:rsidR="00E231A6" w:rsidRPr="008802C8" w:rsidRDefault="00E231A6"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Одобрени мерки по ОРГО от Министерство на финансите </w:t>
            </w:r>
          </w:p>
          <w:p w:rsidR="005F6D93" w:rsidRPr="007C4468" w:rsidRDefault="005F6D93" w:rsidP="005F6D93">
            <w:pPr>
              <w:jc w:val="both"/>
              <w:rPr>
                <w:rFonts w:asciiTheme="majorHAnsi" w:hAnsiTheme="majorHAnsi"/>
                <w:sz w:val="22"/>
                <w:szCs w:val="22"/>
                <w:lang w:val="bg-BG"/>
              </w:rPr>
            </w:pPr>
            <w:r w:rsidRPr="003B39FF">
              <w:rPr>
                <w:rFonts w:asciiTheme="majorHAnsi" w:hAnsiTheme="majorHAnsi"/>
                <w:sz w:val="22"/>
                <w:szCs w:val="22"/>
                <w:lang w:val="bg-BG"/>
              </w:rPr>
              <w:t>Няма нови одобрени мерки по ОРГО от Министерство на финансите.</w:t>
            </w:r>
          </w:p>
          <w:p w:rsidR="005F6D93" w:rsidRDefault="005F6D93"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E231A6" w:rsidRPr="008802C8" w:rsidRDefault="00E231A6"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Други новини от Република България, свързани с режима по държавните помощи </w:t>
            </w:r>
          </w:p>
          <w:p w:rsidR="00E416BE" w:rsidRDefault="00154BD4" w:rsidP="00E416BE">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Работни технически срещи </w:t>
            </w:r>
          </w:p>
          <w:p w:rsidR="00E416BE" w:rsidRPr="00E3043A" w:rsidRDefault="00DE09B3" w:rsidP="00E664CE">
            <w:pPr>
              <w:jc w:val="both"/>
              <w:rPr>
                <w:rFonts w:asciiTheme="majorHAnsi" w:hAnsiTheme="majorHAnsi"/>
                <w:sz w:val="22"/>
                <w:szCs w:val="22"/>
                <w:lang w:val="bg-BG"/>
              </w:rPr>
            </w:pPr>
            <w:r w:rsidRPr="00E3043A">
              <w:rPr>
                <w:rFonts w:asciiTheme="majorHAnsi" w:hAnsiTheme="majorHAnsi"/>
                <w:sz w:val="22"/>
                <w:szCs w:val="22"/>
                <w:lang w:val="bg-BG"/>
              </w:rPr>
              <w:t xml:space="preserve">На 17.02.2016 г. в гр. Брюксел, Белгия се проведе среща на Работна група „Прозрачност“ (РГ) към Европейската комисия, създадена във връзка с прилагане на модернизацията на режима по държавни помощи. РГ е формат на РГ на държавите-членки (ДЧ) и на ГД „Конкуренция“ (ГДК), Европейска комисия (ЕК/Комисията). На срещата </w:t>
            </w:r>
            <w:r w:rsidR="00E3043A" w:rsidRPr="00E3043A">
              <w:rPr>
                <w:rFonts w:asciiTheme="majorHAnsi" w:hAnsiTheme="majorHAnsi"/>
                <w:sz w:val="22"/>
                <w:szCs w:val="22"/>
                <w:lang w:val="bg-BG"/>
              </w:rPr>
              <w:t>бе</w:t>
            </w:r>
            <w:r w:rsidRPr="00E3043A">
              <w:rPr>
                <w:rFonts w:asciiTheme="majorHAnsi" w:hAnsiTheme="majorHAnsi"/>
                <w:sz w:val="22"/>
                <w:szCs w:val="22"/>
                <w:lang w:val="bg-BG"/>
              </w:rPr>
              <w:t xml:space="preserve"> направен преглед на напредъка до момента по отношение на процеса по изграждане на Модула за прозрачност. Също така, </w:t>
            </w:r>
            <w:r w:rsidR="00E3043A" w:rsidRPr="00E3043A">
              <w:rPr>
                <w:rFonts w:asciiTheme="majorHAnsi" w:hAnsiTheme="majorHAnsi"/>
                <w:sz w:val="22"/>
                <w:szCs w:val="22"/>
                <w:lang w:val="bg-BG"/>
              </w:rPr>
              <w:t xml:space="preserve">бяха </w:t>
            </w:r>
            <w:r w:rsidRPr="00E3043A">
              <w:rPr>
                <w:rFonts w:asciiTheme="majorHAnsi" w:hAnsiTheme="majorHAnsi"/>
                <w:sz w:val="22"/>
                <w:szCs w:val="22"/>
                <w:lang w:val="bg-BG"/>
              </w:rPr>
              <w:t>обсъдени IT и методологически въпроси, свързани с изпълнението и съответствието с изискванията на ЕК за прозрачност.</w:t>
            </w:r>
          </w:p>
          <w:p w:rsidR="002D4676" w:rsidRPr="008802C8" w:rsidRDefault="002D4676" w:rsidP="00E664CE">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Предстоящи</w:t>
            </w: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събития </w:t>
            </w:r>
            <w:r w:rsidR="0082146D"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/обучения</w:t>
            </w:r>
            <w:r w:rsidR="00154BD4"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семинари</w:t>
            </w:r>
            <w:r w:rsidR="0082146D"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p>
          <w:p w:rsidR="00357134" w:rsidRPr="00357134" w:rsidRDefault="004F680E" w:rsidP="00CE3A24">
            <w:pPr>
              <w:jc w:val="both"/>
              <w:rPr>
                <w:lang w:val="en-US"/>
              </w:rPr>
            </w:pPr>
            <w:r w:rsidRPr="00CE3A24">
              <w:rPr>
                <w:rFonts w:asciiTheme="majorHAnsi" w:hAnsiTheme="majorHAnsi"/>
                <w:sz w:val="22"/>
                <w:szCs w:val="22"/>
                <w:lang w:val="bg-BG"/>
              </w:rPr>
              <w:t>На 11.03.2016 г. в гр. Амстердам, Холандия предстои да се проведе среща на Работната група за прилагане на модернизацията на режима по държавни помощи (РГ МРДП). РГ МРДП е формат на РГ на ДЧ и на ГДК, Комисията</w:t>
            </w:r>
            <w:r w:rsidR="00CE3A24">
              <w:rPr>
                <w:rFonts w:asciiTheme="majorHAnsi" w:hAnsiTheme="majorHAnsi"/>
                <w:sz w:val="22"/>
                <w:szCs w:val="22"/>
                <w:lang w:val="bg-BG"/>
              </w:rPr>
              <w:t>. Н</w:t>
            </w:r>
            <w:r w:rsidRPr="00CE3A24">
              <w:rPr>
                <w:rFonts w:asciiTheme="majorHAnsi" w:hAnsiTheme="majorHAnsi"/>
                <w:sz w:val="22"/>
                <w:szCs w:val="22"/>
                <w:lang w:val="bg-BG"/>
              </w:rPr>
              <w:t>а срещата ще участват представителите на ГДК, както и представители от останалите ДЧ.</w:t>
            </w:r>
          </w:p>
        </w:tc>
        <w:tc>
          <w:tcPr>
            <w:tcW w:w="2268" w:type="dxa"/>
          </w:tcPr>
          <w:p w:rsidR="00221E6C" w:rsidRPr="008802C8" w:rsidRDefault="009B78BB" w:rsidP="00995618">
            <w:pPr>
              <w:jc w:val="both"/>
              <w:rPr>
                <w:rFonts w:asciiTheme="majorHAnsi" w:hAnsiTheme="majorHAnsi"/>
                <w:b/>
                <w:color w:val="000000" w:themeColor="text1"/>
                <w:sz w:val="32"/>
                <w:szCs w:val="32"/>
                <w:lang w:val="bg-BG"/>
                <w14:textOutline w14:w="9525" w14:cap="rnd" w14:cmpd="sng" w14:algn="ctr">
                  <w14:noFill/>
                  <w14:prstDash w14:val="solid"/>
                  <w14:bevel/>
                </w14:textOutline>
              </w:rPr>
            </w:pPr>
            <w:r w:rsidRPr="008802C8">
              <w:rPr>
                <w:rFonts w:asciiTheme="majorHAnsi" w:hAnsiTheme="majorHAnsi"/>
                <w:b/>
                <w:color w:val="000000" w:themeColor="text1"/>
                <w:sz w:val="32"/>
                <w:szCs w:val="32"/>
                <w:lang w:val="bg-BG"/>
                <w14:textOutline w14:w="9525" w14:cap="rnd" w14:cmpd="sng" w14:algn="ctr">
                  <w14:noFill/>
                  <w14:prstDash w14:val="solid"/>
                  <w14:bevel/>
                </w14:textOutline>
              </w:rPr>
              <w:lastRenderedPageBreak/>
              <w:t xml:space="preserve">По-важните акценти в </w:t>
            </w:r>
            <w:r w:rsidR="00995618" w:rsidRPr="008802C8">
              <w:rPr>
                <w:rFonts w:asciiTheme="majorHAnsi" w:hAnsiTheme="majorHAnsi"/>
                <w:b/>
                <w:color w:val="000000" w:themeColor="text1"/>
                <w:sz w:val="32"/>
                <w:szCs w:val="32"/>
                <w:lang w:val="bg-BG"/>
                <w14:textOutline w14:w="9525" w14:cap="rnd" w14:cmpd="sng" w14:algn="ctr">
                  <w14:noFill/>
                  <w14:prstDash w14:val="solid"/>
                  <w14:bevel/>
                </w14:textOutline>
              </w:rPr>
              <w:t>Бюлетина</w:t>
            </w:r>
            <w:r w:rsidR="00676CCC" w:rsidRPr="008802C8">
              <w:rPr>
                <w:rFonts w:asciiTheme="majorHAnsi" w:hAnsiTheme="majorHAnsi"/>
                <w:b/>
                <w:color w:val="000000" w:themeColor="text1"/>
                <w:sz w:val="32"/>
                <w:szCs w:val="32"/>
                <w:lang w:val="bg-BG"/>
                <w14:textOutline w14:w="9525" w14:cap="rnd" w14:cmpd="sng" w14:algn="ctr">
                  <w14:noFill/>
                  <w14:prstDash w14:val="solid"/>
                  <w14:bevel/>
                </w14:textOutline>
              </w:rPr>
              <w:t>:</w:t>
            </w:r>
          </w:p>
          <w:p w:rsidR="00067FDD" w:rsidRDefault="004D528A" w:rsidP="00420284">
            <w:pPr>
              <w:autoSpaceDE w:val="0"/>
              <w:autoSpaceDN w:val="0"/>
              <w:adjustRightInd w:val="0"/>
              <w:jc w:val="both"/>
              <w:rPr>
                <w:rFonts w:asciiTheme="majorHAnsi" w:hAnsiTheme="majorHAnsi"/>
                <w:i/>
                <w:highlight w:val="yellow"/>
                <w:lang w:val="bg-BG"/>
              </w:rPr>
            </w:pPr>
            <w:r w:rsidRPr="007B537C">
              <w:rPr>
                <w:rFonts w:asciiTheme="majorHAnsi" w:hAnsiTheme="majorHAnsi"/>
                <w:b/>
                <w:i/>
                <w:sz w:val="18"/>
                <w:szCs w:val="18"/>
                <w:lang w:val="bg-BG"/>
              </w:rPr>
              <w:t>Дело T-507/12 Словения срещу Европейската комисия</w:t>
            </w:r>
            <w:r w:rsidRPr="007B537C">
              <w:rPr>
                <w:sz w:val="18"/>
                <w:szCs w:val="18"/>
              </w:rPr>
              <w:t xml:space="preserve"> </w:t>
            </w:r>
            <w:r w:rsidR="00067FDD" w:rsidRPr="007B537C">
              <w:rPr>
                <w:sz w:val="16"/>
                <w:szCs w:val="16"/>
                <w:lang w:val="bg-BG"/>
              </w:rPr>
              <w:t xml:space="preserve">- </w:t>
            </w:r>
            <w:r w:rsidRPr="007B537C">
              <w:rPr>
                <w:rFonts w:asciiTheme="majorHAnsi" w:hAnsiTheme="majorHAnsi"/>
                <w:i/>
                <w:sz w:val="16"/>
                <w:szCs w:val="16"/>
                <w:lang w:val="bg-BG"/>
              </w:rPr>
              <w:t>28.</w:t>
            </w:r>
            <w:r w:rsidR="00067FDD" w:rsidRPr="007B537C">
              <w:rPr>
                <w:rFonts w:asciiTheme="majorHAnsi" w:hAnsiTheme="majorHAnsi"/>
                <w:i/>
                <w:sz w:val="16"/>
                <w:szCs w:val="16"/>
                <w:lang w:val="bg-BG"/>
              </w:rPr>
              <w:t>01.</w:t>
            </w:r>
            <w:r w:rsidRPr="007B537C">
              <w:rPr>
                <w:rFonts w:asciiTheme="majorHAnsi" w:hAnsiTheme="majorHAnsi"/>
                <w:i/>
                <w:sz w:val="16"/>
                <w:szCs w:val="16"/>
                <w:lang w:val="bg-BG"/>
              </w:rPr>
              <w:t>2016</w:t>
            </w:r>
            <w:r w:rsidR="00420284" w:rsidRPr="007B537C">
              <w:rPr>
                <w:rStyle w:val="FootnoteReference"/>
                <w:rFonts w:asciiTheme="majorHAnsi" w:hAnsiTheme="majorHAnsi"/>
                <w:sz w:val="16"/>
                <w:szCs w:val="16"/>
                <w:lang w:val="bg-BG"/>
              </w:rPr>
              <w:footnoteReference w:id="27"/>
            </w:r>
          </w:p>
          <w:p w:rsidR="00AD3A41" w:rsidRPr="008C6198" w:rsidRDefault="004D528A" w:rsidP="00067FDD">
            <w:pPr>
              <w:jc w:val="both"/>
              <w:rPr>
                <w:rFonts w:asciiTheme="majorHAnsi" w:hAnsiTheme="majorHAnsi"/>
                <w:i/>
                <w:sz w:val="18"/>
                <w:szCs w:val="18"/>
                <w:highlight w:val="yellow"/>
                <w:lang w:val="bg-BG"/>
              </w:rPr>
            </w:pPr>
            <w:r w:rsidRPr="008C6198">
              <w:rPr>
                <w:rFonts w:asciiTheme="majorHAnsi" w:hAnsiTheme="majorHAnsi"/>
                <w:i/>
                <w:sz w:val="18"/>
                <w:szCs w:val="18"/>
                <w:lang w:val="bg-BG"/>
              </w:rPr>
              <w:t xml:space="preserve">През 2012 г. Комисията нареди на Словения да </w:t>
            </w:r>
            <w:r w:rsidR="000424BE" w:rsidRPr="008C6198">
              <w:rPr>
                <w:rFonts w:asciiTheme="majorHAnsi" w:hAnsiTheme="majorHAnsi"/>
                <w:i/>
                <w:sz w:val="18"/>
                <w:szCs w:val="18"/>
                <w:lang w:val="bg-BG"/>
              </w:rPr>
              <w:t>възста</w:t>
            </w:r>
            <w:r w:rsidRPr="008C6198">
              <w:rPr>
                <w:rFonts w:asciiTheme="majorHAnsi" w:hAnsiTheme="majorHAnsi"/>
                <w:i/>
                <w:sz w:val="18"/>
                <w:szCs w:val="18"/>
                <w:lang w:val="bg-BG"/>
              </w:rPr>
              <w:t xml:space="preserve">нови </w:t>
            </w:r>
            <w:r w:rsidR="00420284" w:rsidRPr="008C6198">
              <w:rPr>
                <w:rFonts w:asciiTheme="majorHAnsi" w:hAnsiTheme="majorHAnsi"/>
                <w:i/>
                <w:sz w:val="18"/>
                <w:szCs w:val="18"/>
                <w:lang w:val="bg-BG"/>
              </w:rPr>
              <w:t>неправомерна</w:t>
            </w:r>
            <w:r w:rsidRPr="008C6198">
              <w:rPr>
                <w:rFonts w:asciiTheme="majorHAnsi" w:hAnsiTheme="majorHAnsi"/>
                <w:i/>
                <w:sz w:val="18"/>
                <w:szCs w:val="18"/>
                <w:lang w:val="bg-BG"/>
              </w:rPr>
              <w:t xml:space="preserve"> държавна помощ от словенския </w:t>
            </w:r>
            <w:r w:rsidR="00BA5685" w:rsidRPr="008C6198">
              <w:rPr>
                <w:rFonts w:asciiTheme="majorHAnsi" w:hAnsiTheme="majorHAnsi"/>
                <w:i/>
                <w:sz w:val="18"/>
                <w:szCs w:val="18"/>
                <w:lang w:val="bg-BG"/>
              </w:rPr>
              <w:t>производител на ски</w:t>
            </w:r>
            <w:r w:rsidRPr="008C6198">
              <w:rPr>
                <w:rFonts w:asciiTheme="majorHAnsi" w:hAnsiTheme="majorHAnsi"/>
                <w:i/>
                <w:sz w:val="18"/>
                <w:szCs w:val="18"/>
                <w:lang w:val="bg-BG"/>
              </w:rPr>
              <w:t xml:space="preserve"> “Elan”. Словенската държава подава </w:t>
            </w:r>
            <w:r w:rsidR="00196035" w:rsidRPr="008C6198">
              <w:rPr>
                <w:rFonts w:asciiTheme="majorHAnsi" w:hAnsiTheme="majorHAnsi"/>
                <w:i/>
                <w:sz w:val="18"/>
                <w:szCs w:val="18"/>
                <w:lang w:val="bg-BG"/>
              </w:rPr>
              <w:t xml:space="preserve">иск </w:t>
            </w:r>
            <w:r w:rsidRPr="008C6198">
              <w:rPr>
                <w:rFonts w:asciiTheme="majorHAnsi" w:hAnsiTheme="majorHAnsi"/>
                <w:i/>
                <w:sz w:val="18"/>
                <w:szCs w:val="18"/>
                <w:lang w:val="bg-BG"/>
              </w:rPr>
              <w:t xml:space="preserve"> за отмяна. Съдът </w:t>
            </w:r>
            <w:r w:rsidR="00961BAE" w:rsidRPr="008C6198">
              <w:rPr>
                <w:rFonts w:asciiTheme="majorHAnsi" w:hAnsiTheme="majorHAnsi"/>
                <w:i/>
                <w:sz w:val="18"/>
                <w:szCs w:val="18"/>
                <w:lang w:val="bg-BG"/>
              </w:rPr>
              <w:t>е</w:t>
            </w:r>
            <w:r w:rsidRPr="008C6198">
              <w:rPr>
                <w:rFonts w:asciiTheme="majorHAnsi" w:hAnsiTheme="majorHAnsi"/>
                <w:i/>
                <w:sz w:val="18"/>
                <w:szCs w:val="18"/>
                <w:lang w:val="bg-BG"/>
              </w:rPr>
              <w:t xml:space="preserve"> отхвърл</w:t>
            </w:r>
            <w:r w:rsidR="00961BAE" w:rsidRPr="008C6198">
              <w:rPr>
                <w:rFonts w:asciiTheme="majorHAnsi" w:hAnsiTheme="majorHAnsi"/>
                <w:i/>
                <w:sz w:val="18"/>
                <w:szCs w:val="18"/>
                <w:lang w:val="bg-BG"/>
              </w:rPr>
              <w:t>ил</w:t>
            </w:r>
            <w:r w:rsidRPr="008C6198">
              <w:rPr>
                <w:rFonts w:asciiTheme="majorHAnsi" w:hAnsiTheme="majorHAnsi"/>
                <w:i/>
                <w:sz w:val="18"/>
                <w:szCs w:val="18"/>
                <w:lang w:val="bg-BG"/>
              </w:rPr>
              <w:t xml:space="preserve"> това </w:t>
            </w:r>
            <w:r w:rsidR="00961BAE" w:rsidRPr="008C6198">
              <w:rPr>
                <w:rFonts w:asciiTheme="majorHAnsi" w:hAnsiTheme="majorHAnsi"/>
                <w:i/>
                <w:sz w:val="18"/>
                <w:szCs w:val="18"/>
                <w:lang w:val="bg-BG"/>
              </w:rPr>
              <w:t>искане</w:t>
            </w:r>
            <w:r w:rsidRPr="008C6198">
              <w:rPr>
                <w:rFonts w:asciiTheme="majorHAnsi" w:hAnsiTheme="majorHAnsi"/>
                <w:i/>
                <w:sz w:val="18"/>
                <w:szCs w:val="18"/>
                <w:lang w:val="bg-BG"/>
              </w:rPr>
              <w:t xml:space="preserve"> и </w:t>
            </w:r>
            <w:r w:rsidR="00961BAE" w:rsidRPr="008C6198">
              <w:rPr>
                <w:rFonts w:asciiTheme="majorHAnsi" w:hAnsiTheme="majorHAnsi"/>
                <w:i/>
                <w:sz w:val="18"/>
                <w:szCs w:val="18"/>
                <w:lang w:val="bg-BG"/>
              </w:rPr>
              <w:t xml:space="preserve">е </w:t>
            </w:r>
            <w:r w:rsidRPr="008C6198">
              <w:rPr>
                <w:rFonts w:asciiTheme="majorHAnsi" w:hAnsiTheme="majorHAnsi"/>
                <w:i/>
                <w:sz w:val="18"/>
                <w:szCs w:val="18"/>
                <w:lang w:val="bg-BG"/>
              </w:rPr>
              <w:t>потвърд</w:t>
            </w:r>
            <w:r w:rsidR="00961BAE" w:rsidRPr="008C6198">
              <w:rPr>
                <w:rFonts w:asciiTheme="majorHAnsi" w:hAnsiTheme="majorHAnsi"/>
                <w:i/>
                <w:sz w:val="18"/>
                <w:szCs w:val="18"/>
                <w:lang w:val="bg-BG"/>
              </w:rPr>
              <w:t>ил</w:t>
            </w:r>
            <w:r w:rsidRPr="008C6198">
              <w:rPr>
                <w:rFonts w:asciiTheme="majorHAnsi" w:hAnsiTheme="majorHAnsi"/>
                <w:i/>
                <w:sz w:val="18"/>
                <w:szCs w:val="18"/>
                <w:lang w:val="bg-BG"/>
              </w:rPr>
              <w:t xml:space="preserve"> </w:t>
            </w:r>
            <w:r w:rsidR="00961BAE" w:rsidRPr="008C6198">
              <w:rPr>
                <w:rFonts w:asciiTheme="majorHAnsi" w:hAnsiTheme="majorHAnsi"/>
                <w:i/>
                <w:sz w:val="18"/>
                <w:szCs w:val="18"/>
                <w:lang w:val="bg-BG"/>
              </w:rPr>
              <w:t>заключението</w:t>
            </w:r>
            <w:r w:rsidRPr="008C6198">
              <w:rPr>
                <w:rFonts w:asciiTheme="majorHAnsi" w:hAnsiTheme="majorHAnsi"/>
                <w:i/>
                <w:sz w:val="18"/>
                <w:szCs w:val="18"/>
                <w:lang w:val="bg-BG"/>
              </w:rPr>
              <w:t xml:space="preserve"> на </w:t>
            </w:r>
            <w:r w:rsidR="00961BAE" w:rsidRPr="008C6198">
              <w:rPr>
                <w:rFonts w:asciiTheme="majorHAnsi" w:hAnsiTheme="majorHAnsi"/>
                <w:i/>
                <w:sz w:val="18"/>
                <w:szCs w:val="18"/>
                <w:lang w:val="bg-BG"/>
              </w:rPr>
              <w:t>К</w:t>
            </w:r>
            <w:r w:rsidRPr="008C6198">
              <w:rPr>
                <w:rFonts w:asciiTheme="majorHAnsi" w:hAnsiTheme="majorHAnsi"/>
                <w:i/>
                <w:sz w:val="18"/>
                <w:szCs w:val="18"/>
                <w:lang w:val="bg-BG"/>
              </w:rPr>
              <w:t>омисията.</w:t>
            </w:r>
            <w:r w:rsidR="00583800" w:rsidRPr="008C6198">
              <w:rPr>
                <w:rFonts w:asciiTheme="majorHAnsi" w:hAnsiTheme="majorHAnsi"/>
                <w:i/>
                <w:sz w:val="18"/>
                <w:szCs w:val="18"/>
                <w:lang w:val="bg-BG"/>
              </w:rPr>
              <w:t xml:space="preserve"> </w:t>
            </w:r>
            <w:r w:rsidRPr="008C6198">
              <w:rPr>
                <w:rFonts w:asciiTheme="majorHAnsi" w:hAnsiTheme="majorHAnsi"/>
                <w:i/>
                <w:sz w:val="18"/>
                <w:szCs w:val="18"/>
                <w:lang w:val="bg-BG"/>
              </w:rPr>
              <w:t xml:space="preserve">Съдът </w:t>
            </w:r>
            <w:r w:rsidR="00583800" w:rsidRPr="008C6198">
              <w:rPr>
                <w:rFonts w:asciiTheme="majorHAnsi" w:hAnsiTheme="majorHAnsi"/>
                <w:i/>
                <w:sz w:val="18"/>
                <w:szCs w:val="18"/>
                <w:lang w:val="bg-BG"/>
              </w:rPr>
              <w:t>постанови</w:t>
            </w:r>
            <w:r w:rsidRPr="008C6198">
              <w:rPr>
                <w:rFonts w:asciiTheme="majorHAnsi" w:hAnsiTheme="majorHAnsi"/>
                <w:i/>
                <w:sz w:val="18"/>
                <w:szCs w:val="18"/>
                <w:lang w:val="bg-BG"/>
              </w:rPr>
              <w:t>, че капиталова инжекция</w:t>
            </w:r>
            <w:r w:rsidR="00583800" w:rsidRPr="008C6198">
              <w:rPr>
                <w:rFonts w:asciiTheme="majorHAnsi" w:hAnsiTheme="majorHAnsi"/>
                <w:i/>
                <w:sz w:val="18"/>
                <w:szCs w:val="18"/>
                <w:lang w:val="bg-BG"/>
              </w:rPr>
              <w:t xml:space="preserve"> от 2008 г.</w:t>
            </w:r>
            <w:r w:rsidRPr="008C6198">
              <w:rPr>
                <w:rFonts w:asciiTheme="majorHAnsi" w:hAnsiTheme="majorHAnsi"/>
                <w:i/>
                <w:sz w:val="18"/>
                <w:szCs w:val="18"/>
                <w:lang w:val="bg-BG"/>
              </w:rPr>
              <w:t>, извършена от акционери</w:t>
            </w:r>
            <w:r w:rsidR="00F13126" w:rsidRPr="008C6198">
              <w:rPr>
                <w:rFonts w:asciiTheme="majorHAnsi" w:hAnsiTheme="majorHAnsi"/>
                <w:i/>
                <w:sz w:val="18"/>
                <w:szCs w:val="18"/>
                <w:lang w:val="bg-BG"/>
              </w:rPr>
              <w:t>те</w:t>
            </w:r>
            <w:r w:rsidR="002F2971">
              <w:rPr>
                <w:rFonts w:asciiTheme="majorHAnsi" w:hAnsiTheme="majorHAnsi"/>
                <w:i/>
                <w:sz w:val="18"/>
                <w:szCs w:val="18"/>
                <w:lang w:val="bg-BG"/>
              </w:rPr>
              <w:t xml:space="preserve"> на</w:t>
            </w:r>
            <w:r w:rsidRPr="008C6198">
              <w:rPr>
                <w:rFonts w:asciiTheme="majorHAnsi" w:hAnsiTheme="majorHAnsi"/>
                <w:i/>
                <w:sz w:val="18"/>
                <w:szCs w:val="18"/>
                <w:lang w:val="bg-BG"/>
              </w:rPr>
              <w:t xml:space="preserve"> </w:t>
            </w:r>
            <w:r w:rsidR="00F13126" w:rsidRPr="008C6198">
              <w:rPr>
                <w:rFonts w:asciiTheme="majorHAnsi" w:hAnsiTheme="majorHAnsi"/>
                <w:i/>
                <w:sz w:val="18"/>
                <w:szCs w:val="18"/>
                <w:lang w:val="en-US"/>
              </w:rPr>
              <w:t>“Elan”</w:t>
            </w:r>
            <w:r w:rsidRPr="008C6198">
              <w:rPr>
                <w:rFonts w:asciiTheme="majorHAnsi" w:hAnsiTheme="majorHAnsi"/>
                <w:i/>
                <w:sz w:val="18"/>
                <w:szCs w:val="18"/>
                <w:lang w:val="bg-BG"/>
              </w:rPr>
              <w:t xml:space="preserve">, </w:t>
            </w:r>
            <w:r w:rsidR="00F13126" w:rsidRPr="008C6198">
              <w:rPr>
                <w:rFonts w:asciiTheme="majorHAnsi" w:hAnsiTheme="majorHAnsi"/>
                <w:i/>
                <w:sz w:val="18"/>
                <w:szCs w:val="18"/>
                <w:lang w:val="bg-BG"/>
              </w:rPr>
              <w:t>се приема, че може да бъде</w:t>
            </w:r>
            <w:r w:rsidRPr="008C6198">
              <w:rPr>
                <w:rFonts w:asciiTheme="majorHAnsi" w:hAnsiTheme="majorHAnsi"/>
                <w:i/>
                <w:sz w:val="18"/>
                <w:szCs w:val="18"/>
                <w:lang w:val="bg-BG"/>
              </w:rPr>
              <w:t xml:space="preserve"> </w:t>
            </w:r>
            <w:r w:rsidR="00F13126" w:rsidRPr="008C6198">
              <w:rPr>
                <w:rFonts w:asciiTheme="majorHAnsi" w:hAnsiTheme="majorHAnsi"/>
                <w:i/>
                <w:sz w:val="18"/>
                <w:szCs w:val="18"/>
                <w:lang w:val="bg-BG"/>
              </w:rPr>
              <w:t>вменена на</w:t>
            </w:r>
            <w:r w:rsidRPr="008C6198">
              <w:rPr>
                <w:rFonts w:asciiTheme="majorHAnsi" w:hAnsiTheme="majorHAnsi"/>
                <w:i/>
                <w:sz w:val="18"/>
                <w:szCs w:val="18"/>
                <w:lang w:val="bg-BG"/>
              </w:rPr>
              <w:t xml:space="preserve"> Словения. Съдът потвърди, че капиталовата инжекция</w:t>
            </w:r>
            <w:r w:rsidR="000424BE" w:rsidRPr="008C6198">
              <w:rPr>
                <w:rFonts w:asciiTheme="majorHAnsi" w:hAnsiTheme="majorHAnsi"/>
                <w:i/>
                <w:sz w:val="18"/>
                <w:szCs w:val="18"/>
                <w:lang w:val="bg-BG"/>
              </w:rPr>
              <w:t>,</w:t>
            </w:r>
            <w:r w:rsidRPr="008C6198">
              <w:rPr>
                <w:rFonts w:asciiTheme="majorHAnsi" w:hAnsiTheme="majorHAnsi"/>
                <w:i/>
                <w:sz w:val="18"/>
                <w:szCs w:val="18"/>
                <w:lang w:val="bg-BG"/>
              </w:rPr>
              <w:t xml:space="preserve"> не </w:t>
            </w:r>
            <w:r w:rsidR="00F13126" w:rsidRPr="008C6198">
              <w:rPr>
                <w:rFonts w:asciiTheme="majorHAnsi" w:hAnsiTheme="majorHAnsi"/>
                <w:i/>
                <w:sz w:val="18"/>
                <w:szCs w:val="18"/>
                <w:lang w:val="bg-BG"/>
              </w:rPr>
              <w:t>е била</w:t>
            </w:r>
            <w:r w:rsidRPr="008C6198">
              <w:rPr>
                <w:rFonts w:asciiTheme="majorHAnsi" w:hAnsiTheme="majorHAnsi"/>
                <w:i/>
                <w:sz w:val="18"/>
                <w:szCs w:val="18"/>
                <w:lang w:val="bg-BG"/>
              </w:rPr>
              <w:t xml:space="preserve"> извърш</w:t>
            </w:r>
            <w:r w:rsidR="00F13126" w:rsidRPr="008C6198">
              <w:rPr>
                <w:rFonts w:asciiTheme="majorHAnsi" w:hAnsiTheme="majorHAnsi"/>
                <w:i/>
                <w:sz w:val="18"/>
                <w:szCs w:val="18"/>
                <w:lang w:val="bg-BG"/>
              </w:rPr>
              <w:t>ен</w:t>
            </w:r>
            <w:r w:rsidRPr="008C6198">
              <w:rPr>
                <w:rFonts w:asciiTheme="majorHAnsi" w:hAnsiTheme="majorHAnsi"/>
                <w:i/>
                <w:sz w:val="18"/>
                <w:szCs w:val="18"/>
                <w:lang w:val="bg-BG"/>
              </w:rPr>
              <w:t>а при пазарни условия и следователно е предоставено селективно предимство на “Elan”</w:t>
            </w:r>
            <w:r w:rsidR="002F2971">
              <w:rPr>
                <w:rFonts w:asciiTheme="majorHAnsi" w:hAnsiTheme="majorHAnsi"/>
                <w:i/>
                <w:sz w:val="18"/>
                <w:szCs w:val="18"/>
                <w:lang w:val="bg-BG"/>
              </w:rPr>
              <w:t xml:space="preserve"> пред конкурентите му</w:t>
            </w:r>
            <w:r w:rsidRPr="008C6198">
              <w:rPr>
                <w:rFonts w:asciiTheme="majorHAnsi" w:hAnsiTheme="majorHAnsi"/>
                <w:i/>
                <w:sz w:val="18"/>
                <w:szCs w:val="18"/>
                <w:lang w:val="bg-BG"/>
              </w:rPr>
              <w:t>.</w:t>
            </w:r>
          </w:p>
          <w:p w:rsidR="009171E2" w:rsidRPr="00AD3A41" w:rsidRDefault="009171E2" w:rsidP="00AD3A41">
            <w:pPr>
              <w:autoSpaceDE w:val="0"/>
              <w:autoSpaceDN w:val="0"/>
              <w:adjustRightInd w:val="0"/>
              <w:rPr>
                <w:rFonts w:ascii="Verdana" w:eastAsiaTheme="minorHAnsi" w:hAnsi="Verdana" w:cs="Verdana"/>
                <w:color w:val="000000"/>
                <w:sz w:val="24"/>
                <w:szCs w:val="24"/>
                <w:lang w:val="bg-BG" w:eastAsia="en-US"/>
              </w:rPr>
            </w:pPr>
          </w:p>
          <w:p w:rsidR="007C0371" w:rsidRDefault="000A138D" w:rsidP="00AD3A41">
            <w:pPr>
              <w:jc w:val="both"/>
              <w:rPr>
                <w:rFonts w:asciiTheme="majorHAnsi" w:hAnsiTheme="majorHAnsi"/>
                <w:i/>
                <w:sz w:val="18"/>
                <w:szCs w:val="18"/>
                <w:lang w:val="bg-BG"/>
              </w:rPr>
            </w:pPr>
            <w:r w:rsidRPr="007B537C">
              <w:rPr>
                <w:rFonts w:asciiTheme="majorHAnsi" w:hAnsiTheme="majorHAnsi"/>
                <w:b/>
                <w:i/>
                <w:sz w:val="18"/>
                <w:szCs w:val="18"/>
                <w:lang w:val="bg-BG"/>
              </w:rPr>
              <w:t xml:space="preserve">EK </w:t>
            </w:r>
            <w:r w:rsidR="007C0371" w:rsidRPr="007B537C">
              <w:rPr>
                <w:rFonts w:asciiTheme="majorHAnsi" w:hAnsiTheme="majorHAnsi"/>
                <w:b/>
                <w:i/>
                <w:sz w:val="18"/>
                <w:szCs w:val="18"/>
                <w:lang w:val="bg-BG"/>
              </w:rPr>
              <w:t>одобрява</w:t>
            </w:r>
            <w:r w:rsidRPr="007B537C">
              <w:rPr>
                <w:rFonts w:asciiTheme="majorHAnsi" w:hAnsiTheme="majorHAnsi"/>
                <w:b/>
                <w:i/>
                <w:sz w:val="18"/>
                <w:szCs w:val="18"/>
                <w:lang w:val="bg-BG"/>
              </w:rPr>
              <w:t xml:space="preserve"> унгарска инвестиционна помощ за “Audi”</w:t>
            </w:r>
            <w:r w:rsidR="007B537C">
              <w:rPr>
                <w:rFonts w:asciiTheme="majorHAnsi" w:hAnsiTheme="majorHAnsi"/>
                <w:b/>
                <w:i/>
                <w:sz w:val="18"/>
                <w:szCs w:val="18"/>
                <w:lang w:val="en-US"/>
              </w:rPr>
              <w:t xml:space="preserve"> -</w:t>
            </w:r>
            <w:r>
              <w:t xml:space="preserve"> </w:t>
            </w:r>
            <w:r w:rsidRPr="007C0371">
              <w:rPr>
                <w:rFonts w:asciiTheme="majorHAnsi" w:hAnsiTheme="majorHAnsi"/>
                <w:i/>
                <w:sz w:val="18"/>
                <w:szCs w:val="18"/>
                <w:lang w:val="bg-BG"/>
              </w:rPr>
              <w:t xml:space="preserve">01.02.2016 </w:t>
            </w:r>
          </w:p>
          <w:p w:rsidR="00575F02" w:rsidRPr="008C6198" w:rsidRDefault="000A138D" w:rsidP="00AD3A41">
            <w:pPr>
              <w:jc w:val="both"/>
              <w:rPr>
                <w:rFonts w:asciiTheme="majorHAnsi" w:hAnsiTheme="majorHAnsi"/>
                <w:i/>
                <w:sz w:val="18"/>
                <w:szCs w:val="18"/>
                <w:lang w:val="en-US"/>
              </w:rPr>
            </w:pPr>
            <w:r w:rsidRPr="008C6198">
              <w:rPr>
                <w:rFonts w:asciiTheme="majorHAnsi" w:hAnsiTheme="majorHAnsi"/>
                <w:i/>
                <w:sz w:val="18"/>
                <w:szCs w:val="18"/>
                <w:lang w:val="bg-BG"/>
              </w:rPr>
              <w:t xml:space="preserve">След задълбочено разследване, </w:t>
            </w:r>
            <w:r w:rsidR="007B537C">
              <w:rPr>
                <w:rFonts w:asciiTheme="majorHAnsi" w:hAnsiTheme="majorHAnsi"/>
                <w:i/>
                <w:sz w:val="18"/>
                <w:szCs w:val="18"/>
                <w:lang w:val="bg-BG"/>
              </w:rPr>
              <w:t>ЕК</w:t>
            </w:r>
            <w:r w:rsidRPr="008C6198">
              <w:rPr>
                <w:rFonts w:asciiTheme="majorHAnsi" w:hAnsiTheme="majorHAnsi"/>
                <w:i/>
                <w:sz w:val="18"/>
                <w:szCs w:val="18"/>
                <w:lang w:val="bg-BG"/>
              </w:rPr>
              <w:t xml:space="preserve"> е </w:t>
            </w:r>
            <w:r w:rsidR="009171E2" w:rsidRPr="008C6198">
              <w:rPr>
                <w:rFonts w:asciiTheme="majorHAnsi" w:hAnsiTheme="majorHAnsi"/>
                <w:i/>
                <w:sz w:val="18"/>
                <w:szCs w:val="18"/>
                <w:lang w:val="bg-BG"/>
              </w:rPr>
              <w:t xml:space="preserve">открила, че </w:t>
            </w:r>
            <w:r w:rsidRPr="008C6198">
              <w:rPr>
                <w:rFonts w:asciiTheme="majorHAnsi" w:hAnsiTheme="majorHAnsi"/>
                <w:i/>
                <w:sz w:val="18"/>
                <w:szCs w:val="18"/>
                <w:lang w:val="bg-BG"/>
              </w:rPr>
              <w:t xml:space="preserve">отпускането на 133 милиона евро  държавна подкрепа от страна на </w:t>
            </w:r>
            <w:r w:rsidRPr="008C6198">
              <w:rPr>
                <w:rFonts w:asciiTheme="majorHAnsi" w:hAnsiTheme="majorHAnsi"/>
                <w:i/>
                <w:sz w:val="18"/>
                <w:szCs w:val="18"/>
                <w:lang w:val="bg-BG"/>
              </w:rPr>
              <w:lastRenderedPageBreak/>
              <w:t xml:space="preserve">Унгария към </w:t>
            </w:r>
            <w:r w:rsidR="009171E2" w:rsidRPr="008C6198">
              <w:rPr>
                <w:rFonts w:asciiTheme="majorHAnsi" w:hAnsiTheme="majorHAnsi"/>
                <w:i/>
                <w:sz w:val="18"/>
                <w:szCs w:val="18"/>
                <w:lang w:val="bg-BG"/>
              </w:rPr>
              <w:t>“A</w:t>
            </w:r>
            <w:r w:rsidR="009171E2" w:rsidRPr="008C6198">
              <w:rPr>
                <w:rFonts w:asciiTheme="majorHAnsi" w:hAnsiTheme="majorHAnsi"/>
                <w:i/>
                <w:sz w:val="18"/>
                <w:szCs w:val="18"/>
                <w:lang w:val="en-US"/>
              </w:rPr>
              <w:t>UDI HUNGARIA MOTOR</w:t>
            </w:r>
            <w:r w:rsidRPr="008C6198">
              <w:rPr>
                <w:rFonts w:asciiTheme="majorHAnsi" w:hAnsiTheme="majorHAnsi"/>
                <w:i/>
                <w:sz w:val="18"/>
                <w:szCs w:val="18"/>
                <w:lang w:val="bg-BG"/>
              </w:rPr>
              <w:t>”</w:t>
            </w:r>
            <w:r w:rsidR="009171E2" w:rsidRPr="008C6198">
              <w:rPr>
                <w:rFonts w:asciiTheme="majorHAnsi" w:hAnsiTheme="majorHAnsi"/>
                <w:i/>
                <w:sz w:val="18"/>
                <w:szCs w:val="18"/>
                <w:lang w:val="en-US"/>
              </w:rPr>
              <w:t xml:space="preserve"> Ltd.</w:t>
            </w:r>
            <w:r w:rsidRPr="008C6198">
              <w:rPr>
                <w:rFonts w:asciiTheme="majorHAnsi" w:hAnsiTheme="majorHAnsi"/>
                <w:i/>
                <w:sz w:val="18"/>
                <w:szCs w:val="18"/>
                <w:lang w:val="bg-BG"/>
              </w:rPr>
              <w:t>, за реализацията на инвестиционен проект в Гьор,</w:t>
            </w:r>
            <w:r w:rsidR="009171E2" w:rsidRPr="008C6198">
              <w:rPr>
                <w:rFonts w:asciiTheme="majorHAnsi" w:hAnsiTheme="majorHAnsi"/>
                <w:i/>
                <w:sz w:val="18"/>
                <w:szCs w:val="18"/>
                <w:lang w:val="en-US"/>
              </w:rPr>
              <w:t xml:space="preserve"> e </w:t>
            </w:r>
            <w:r w:rsidRPr="008C6198">
              <w:rPr>
                <w:rFonts w:asciiTheme="majorHAnsi" w:hAnsiTheme="majorHAnsi"/>
                <w:i/>
                <w:sz w:val="18"/>
                <w:szCs w:val="18"/>
                <w:lang w:val="bg-BG"/>
              </w:rPr>
              <w:t xml:space="preserve">в </w:t>
            </w:r>
            <w:r w:rsidR="009171E2" w:rsidRPr="008C6198">
              <w:rPr>
                <w:rFonts w:asciiTheme="majorHAnsi" w:hAnsiTheme="majorHAnsi"/>
                <w:i/>
                <w:sz w:val="18"/>
                <w:szCs w:val="18"/>
                <w:lang w:val="bg-BG"/>
              </w:rPr>
              <w:t>съответствие</w:t>
            </w:r>
            <w:r w:rsidRPr="008C6198">
              <w:rPr>
                <w:rFonts w:asciiTheme="majorHAnsi" w:hAnsiTheme="majorHAnsi"/>
                <w:i/>
                <w:sz w:val="18"/>
                <w:szCs w:val="18"/>
                <w:lang w:val="bg-BG"/>
              </w:rPr>
              <w:t xml:space="preserve"> с правилата на ЕС за държавните помощи.</w:t>
            </w:r>
            <w:r w:rsidR="009171E2" w:rsidRPr="008C6198">
              <w:rPr>
                <w:rFonts w:asciiTheme="majorHAnsi" w:hAnsiTheme="majorHAnsi"/>
                <w:i/>
                <w:sz w:val="18"/>
                <w:szCs w:val="18"/>
                <w:lang w:val="bg-BG"/>
              </w:rPr>
              <w:t xml:space="preserve"> Повече информация ще бъде достъпна на сайта на Комисията</w:t>
            </w:r>
            <w:r w:rsidR="00C972DE" w:rsidRPr="008C6198">
              <w:rPr>
                <w:rStyle w:val="FootnoteReference"/>
                <w:rFonts w:asciiTheme="majorHAnsi" w:hAnsiTheme="majorHAnsi"/>
                <w:i/>
                <w:sz w:val="18"/>
                <w:szCs w:val="18"/>
                <w:lang w:val="bg-BG"/>
              </w:rPr>
              <w:footnoteReference w:id="28"/>
            </w:r>
            <w:r w:rsidR="009171E2" w:rsidRPr="008C6198">
              <w:rPr>
                <w:rFonts w:asciiTheme="majorHAnsi" w:hAnsiTheme="majorHAnsi"/>
                <w:i/>
                <w:sz w:val="18"/>
                <w:szCs w:val="18"/>
                <w:lang w:val="bg-BG"/>
              </w:rPr>
              <w:t>, в регистъра за публични досиета под номер SA.36754</w:t>
            </w:r>
            <w:r w:rsidR="009171E2" w:rsidRPr="008C6198">
              <w:rPr>
                <w:rFonts w:asciiTheme="majorHAnsi" w:hAnsiTheme="majorHAnsi"/>
                <w:i/>
                <w:sz w:val="18"/>
                <w:szCs w:val="18"/>
                <w:lang w:val="en-US"/>
              </w:rPr>
              <w:t xml:space="preserve">. </w:t>
            </w:r>
          </w:p>
          <w:p w:rsidR="009171E2" w:rsidRPr="009171E2" w:rsidRDefault="009171E2" w:rsidP="00AD3A41">
            <w:pPr>
              <w:jc w:val="both"/>
              <w:rPr>
                <w:rFonts w:asciiTheme="majorHAnsi" w:hAnsiTheme="majorHAnsi"/>
                <w:i/>
                <w:highlight w:val="yellow"/>
                <w:lang w:val="bg-BG"/>
              </w:rPr>
            </w:pPr>
          </w:p>
          <w:p w:rsidR="007B537C" w:rsidRDefault="00CF0EA6" w:rsidP="009C499D">
            <w:pPr>
              <w:jc w:val="both"/>
              <w:rPr>
                <w:rFonts w:eastAsiaTheme="minorHAnsi"/>
                <w:color w:val="000000"/>
                <w:lang w:val="bg-BG" w:eastAsia="en-US"/>
              </w:rPr>
            </w:pPr>
            <w:r w:rsidRPr="007B537C">
              <w:rPr>
                <w:rFonts w:asciiTheme="majorHAnsi" w:hAnsiTheme="majorHAnsi"/>
                <w:b/>
                <w:i/>
                <w:sz w:val="18"/>
                <w:szCs w:val="18"/>
                <w:lang w:val="bg-BG"/>
              </w:rPr>
              <w:t xml:space="preserve">Комисията </w:t>
            </w:r>
            <w:r w:rsidR="009C499D" w:rsidRPr="007B537C">
              <w:rPr>
                <w:rFonts w:asciiTheme="majorHAnsi" w:hAnsiTheme="majorHAnsi"/>
                <w:b/>
                <w:i/>
                <w:sz w:val="18"/>
                <w:szCs w:val="18"/>
                <w:lang w:val="bg-BG"/>
              </w:rPr>
              <w:t>открива процедура по</w:t>
            </w:r>
            <w:r w:rsidRPr="007B537C">
              <w:rPr>
                <w:rFonts w:asciiTheme="majorHAnsi" w:hAnsiTheme="majorHAnsi"/>
                <w:b/>
                <w:i/>
                <w:sz w:val="18"/>
                <w:szCs w:val="18"/>
                <w:lang w:val="bg-BG"/>
              </w:rPr>
              <w:t xml:space="preserve"> задълбочено разследване на мерки за испанския пощенски оператор Correos. </w:t>
            </w:r>
            <w:r w:rsidR="009C499D" w:rsidRPr="007B537C">
              <w:rPr>
                <w:rFonts w:asciiTheme="majorHAnsi" w:hAnsiTheme="majorHAnsi"/>
                <w:b/>
                <w:i/>
                <w:sz w:val="18"/>
                <w:szCs w:val="18"/>
                <w:lang w:val="en-US"/>
              </w:rPr>
              <w:t>-</w:t>
            </w:r>
            <w:r w:rsidR="009C499D" w:rsidRPr="009C499D">
              <w:rPr>
                <w:rFonts w:asciiTheme="majorHAnsi" w:hAnsiTheme="majorHAnsi"/>
                <w:b/>
                <w:i/>
                <w:lang w:val="en-US"/>
              </w:rPr>
              <w:t xml:space="preserve"> </w:t>
            </w:r>
            <w:r w:rsidRPr="007B537C">
              <w:rPr>
                <w:rFonts w:asciiTheme="majorHAnsi" w:hAnsiTheme="majorHAnsi"/>
                <w:i/>
                <w:sz w:val="16"/>
                <w:szCs w:val="16"/>
                <w:lang w:val="bg-BG"/>
              </w:rPr>
              <w:t>11.</w:t>
            </w:r>
            <w:r w:rsidR="009C499D" w:rsidRPr="007B537C">
              <w:rPr>
                <w:rFonts w:asciiTheme="majorHAnsi" w:hAnsiTheme="majorHAnsi"/>
                <w:i/>
                <w:sz w:val="16"/>
                <w:szCs w:val="16"/>
                <w:lang w:val="bg-BG"/>
              </w:rPr>
              <w:t>02.</w:t>
            </w:r>
            <w:r w:rsidRPr="007B537C">
              <w:rPr>
                <w:rFonts w:asciiTheme="majorHAnsi" w:hAnsiTheme="majorHAnsi"/>
                <w:i/>
                <w:sz w:val="16"/>
                <w:szCs w:val="16"/>
                <w:lang w:val="bg-BG"/>
              </w:rPr>
              <w:t>2016</w:t>
            </w:r>
            <w:r w:rsidR="009C499D" w:rsidRPr="007B537C">
              <w:rPr>
                <w:rFonts w:asciiTheme="majorHAnsi" w:hAnsiTheme="majorHAnsi"/>
                <w:i/>
                <w:sz w:val="16"/>
                <w:szCs w:val="16"/>
                <w:lang w:val="bg-BG"/>
              </w:rPr>
              <w:t xml:space="preserve"> г.</w:t>
            </w:r>
            <w:r w:rsidR="009C499D" w:rsidRPr="007B537C">
              <w:rPr>
                <w:rStyle w:val="FootnoteReference"/>
                <w:rFonts w:asciiTheme="majorHAnsi" w:hAnsiTheme="majorHAnsi"/>
                <w:i/>
                <w:sz w:val="16"/>
                <w:szCs w:val="16"/>
                <w:lang w:val="bg-BG"/>
              </w:rPr>
              <w:footnoteReference w:id="29"/>
            </w:r>
            <w:r w:rsidR="009C499D" w:rsidRPr="009C499D">
              <w:rPr>
                <w:rFonts w:asciiTheme="majorHAnsi" w:hAnsiTheme="majorHAnsi"/>
                <w:i/>
                <w:sz w:val="18"/>
                <w:szCs w:val="18"/>
                <w:lang w:val="bg-BG"/>
              </w:rPr>
              <w:t xml:space="preserve"> </w:t>
            </w:r>
            <w:r w:rsidRPr="009C499D">
              <w:rPr>
                <w:rFonts w:eastAsiaTheme="minorHAnsi"/>
                <w:color w:val="000000"/>
                <w:lang w:val="bg-BG" w:eastAsia="en-US"/>
              </w:rPr>
              <w:t xml:space="preserve"> </w:t>
            </w:r>
          </w:p>
          <w:p w:rsidR="00ED58A8" w:rsidRPr="008C6198" w:rsidRDefault="007B537C" w:rsidP="009C499D">
            <w:pPr>
              <w:jc w:val="both"/>
              <w:rPr>
                <w:rFonts w:asciiTheme="majorHAnsi" w:hAnsiTheme="majorHAnsi"/>
                <w:i/>
                <w:sz w:val="18"/>
                <w:szCs w:val="18"/>
                <w:lang w:val="bg-BG"/>
              </w:rPr>
            </w:pPr>
            <w:r>
              <w:rPr>
                <w:rFonts w:asciiTheme="majorHAnsi" w:hAnsiTheme="majorHAnsi"/>
                <w:i/>
                <w:sz w:val="18"/>
                <w:szCs w:val="18"/>
                <w:lang w:val="bg-BG"/>
              </w:rPr>
              <w:t>ЕК</w:t>
            </w:r>
            <w:r w:rsidR="00CF0EA6" w:rsidRPr="008C6198">
              <w:rPr>
                <w:rFonts w:asciiTheme="majorHAnsi" w:hAnsiTheme="majorHAnsi"/>
                <w:i/>
                <w:sz w:val="18"/>
                <w:szCs w:val="18"/>
                <w:lang w:val="bg-BG"/>
              </w:rPr>
              <w:t xml:space="preserve"> е започнала </w:t>
            </w:r>
            <w:r w:rsidR="009C499D" w:rsidRPr="008C6198">
              <w:rPr>
                <w:rFonts w:asciiTheme="majorHAnsi" w:hAnsiTheme="majorHAnsi"/>
                <w:i/>
                <w:sz w:val="18"/>
                <w:szCs w:val="18"/>
                <w:lang w:val="bg-BG"/>
              </w:rPr>
              <w:t xml:space="preserve">процедура по </w:t>
            </w:r>
            <w:r w:rsidR="00CF0EA6" w:rsidRPr="008C6198">
              <w:rPr>
                <w:rFonts w:asciiTheme="majorHAnsi" w:hAnsiTheme="majorHAnsi"/>
                <w:i/>
                <w:sz w:val="18"/>
                <w:szCs w:val="18"/>
                <w:lang w:val="bg-BG"/>
              </w:rPr>
              <w:t xml:space="preserve">задълбочено разследване, за да </w:t>
            </w:r>
            <w:r w:rsidR="0011555E" w:rsidRPr="008C6198">
              <w:rPr>
                <w:rFonts w:asciiTheme="majorHAnsi" w:hAnsiTheme="majorHAnsi"/>
                <w:i/>
                <w:sz w:val="18"/>
                <w:szCs w:val="18"/>
                <w:lang w:val="bg-BG"/>
              </w:rPr>
              <w:t>провери</w:t>
            </w:r>
            <w:r w:rsidR="00CF0EA6" w:rsidRPr="008C6198">
              <w:rPr>
                <w:rFonts w:asciiTheme="majorHAnsi" w:hAnsiTheme="majorHAnsi"/>
                <w:i/>
                <w:sz w:val="18"/>
                <w:szCs w:val="18"/>
                <w:lang w:val="bg-BG"/>
              </w:rPr>
              <w:t xml:space="preserve"> дали държавн</w:t>
            </w:r>
            <w:r w:rsidR="0011555E" w:rsidRPr="008C6198">
              <w:rPr>
                <w:rFonts w:asciiTheme="majorHAnsi" w:hAnsiTheme="majorHAnsi"/>
                <w:i/>
                <w:sz w:val="18"/>
                <w:szCs w:val="18"/>
                <w:lang w:val="bg-BG"/>
              </w:rPr>
              <w:t>о</w:t>
            </w:r>
            <w:r w:rsidR="00CF0EA6" w:rsidRPr="008C6198">
              <w:rPr>
                <w:rFonts w:asciiTheme="majorHAnsi" w:hAnsiTheme="majorHAnsi"/>
                <w:i/>
                <w:sz w:val="18"/>
                <w:szCs w:val="18"/>
                <w:lang w:val="bg-BG"/>
              </w:rPr>
              <w:t>т</w:t>
            </w:r>
            <w:r w:rsidR="0011555E" w:rsidRPr="008C6198">
              <w:rPr>
                <w:rFonts w:asciiTheme="majorHAnsi" w:hAnsiTheme="majorHAnsi"/>
                <w:i/>
                <w:sz w:val="18"/>
                <w:szCs w:val="18"/>
                <w:lang w:val="bg-BG"/>
              </w:rPr>
              <w:t>о финансиране</w:t>
            </w:r>
            <w:r w:rsidR="00CF0EA6" w:rsidRPr="008C6198">
              <w:rPr>
                <w:rFonts w:asciiTheme="majorHAnsi" w:hAnsiTheme="majorHAnsi"/>
                <w:i/>
                <w:sz w:val="18"/>
                <w:szCs w:val="18"/>
                <w:lang w:val="bg-BG"/>
              </w:rPr>
              <w:t xml:space="preserve"> от 2004 г. в полза на “Correos”</w:t>
            </w:r>
            <w:r w:rsidR="0011555E" w:rsidRPr="008C6198">
              <w:rPr>
                <w:rFonts w:asciiTheme="majorHAnsi" w:hAnsiTheme="majorHAnsi"/>
                <w:i/>
                <w:sz w:val="18"/>
                <w:szCs w:val="18"/>
                <w:lang w:val="bg-BG"/>
              </w:rPr>
              <w:t xml:space="preserve"> </w:t>
            </w:r>
            <w:r w:rsidR="00CF0EA6" w:rsidRPr="008C6198">
              <w:rPr>
                <w:rFonts w:asciiTheme="majorHAnsi" w:hAnsiTheme="majorHAnsi"/>
                <w:i/>
                <w:sz w:val="18"/>
                <w:szCs w:val="18"/>
                <w:lang w:val="bg-BG"/>
              </w:rPr>
              <w:t>- испанския</w:t>
            </w:r>
            <w:r w:rsidR="0011555E" w:rsidRPr="008C6198">
              <w:rPr>
                <w:rFonts w:asciiTheme="majorHAnsi" w:hAnsiTheme="majorHAnsi"/>
                <w:i/>
                <w:sz w:val="18"/>
                <w:szCs w:val="18"/>
                <w:lang w:val="bg-BG"/>
              </w:rPr>
              <w:t>т</w:t>
            </w:r>
            <w:r w:rsidR="00CF0EA6" w:rsidRPr="008C6198">
              <w:rPr>
                <w:rFonts w:asciiTheme="majorHAnsi" w:hAnsiTheme="majorHAnsi"/>
                <w:i/>
                <w:sz w:val="18"/>
                <w:szCs w:val="18"/>
                <w:lang w:val="bg-BG"/>
              </w:rPr>
              <w:t xml:space="preserve"> пощенски оператор</w:t>
            </w:r>
            <w:r w:rsidR="0011555E" w:rsidRPr="008C6198">
              <w:rPr>
                <w:rFonts w:asciiTheme="majorHAnsi" w:hAnsiTheme="majorHAnsi"/>
                <w:i/>
                <w:sz w:val="18"/>
                <w:szCs w:val="18"/>
                <w:lang w:val="bg-BG"/>
              </w:rPr>
              <w:t>, който е публична собственост</w:t>
            </w:r>
            <w:r w:rsidR="00CF0EA6" w:rsidRPr="008C6198">
              <w:rPr>
                <w:rFonts w:asciiTheme="majorHAnsi" w:hAnsiTheme="majorHAnsi"/>
                <w:i/>
                <w:sz w:val="18"/>
                <w:szCs w:val="18"/>
                <w:lang w:val="bg-BG"/>
              </w:rPr>
              <w:t>,</w:t>
            </w:r>
            <w:r w:rsidR="0011555E" w:rsidRPr="008C6198">
              <w:rPr>
                <w:rFonts w:asciiTheme="majorHAnsi" w:hAnsiTheme="majorHAnsi"/>
                <w:i/>
                <w:sz w:val="18"/>
                <w:szCs w:val="18"/>
                <w:lang w:val="bg-BG"/>
              </w:rPr>
              <w:t xml:space="preserve"> е</w:t>
            </w:r>
            <w:r w:rsidR="000424BE" w:rsidRPr="008C6198">
              <w:rPr>
                <w:rFonts w:asciiTheme="majorHAnsi" w:hAnsiTheme="majorHAnsi"/>
                <w:i/>
                <w:sz w:val="18"/>
                <w:szCs w:val="18"/>
                <w:lang w:val="bg-BG"/>
              </w:rPr>
              <w:t xml:space="preserve"> бил</w:t>
            </w:r>
            <w:r w:rsidR="0011555E" w:rsidRPr="008C6198">
              <w:rPr>
                <w:rFonts w:asciiTheme="majorHAnsi" w:hAnsiTheme="majorHAnsi"/>
                <w:i/>
                <w:sz w:val="18"/>
                <w:szCs w:val="18"/>
                <w:lang w:val="bg-BG"/>
              </w:rPr>
              <w:t>о</w:t>
            </w:r>
            <w:r w:rsidR="000424BE" w:rsidRPr="008C6198">
              <w:rPr>
                <w:rFonts w:asciiTheme="majorHAnsi" w:hAnsiTheme="majorHAnsi"/>
                <w:i/>
                <w:sz w:val="18"/>
                <w:szCs w:val="18"/>
                <w:lang w:val="bg-BG"/>
              </w:rPr>
              <w:t xml:space="preserve"> в съответствие с</w:t>
            </w:r>
            <w:r w:rsidR="00CF0EA6" w:rsidRPr="008C6198">
              <w:rPr>
                <w:rFonts w:asciiTheme="majorHAnsi" w:hAnsiTheme="majorHAnsi"/>
                <w:i/>
                <w:sz w:val="18"/>
                <w:szCs w:val="18"/>
                <w:lang w:val="bg-BG"/>
              </w:rPr>
              <w:t xml:space="preserve"> правилата на ЕС за държавни</w:t>
            </w:r>
            <w:r w:rsidR="00B85A22">
              <w:rPr>
                <w:rFonts w:asciiTheme="majorHAnsi" w:hAnsiTheme="majorHAnsi"/>
                <w:i/>
                <w:sz w:val="18"/>
                <w:szCs w:val="18"/>
                <w:lang w:val="bg-BG"/>
              </w:rPr>
              <w:t>те</w:t>
            </w:r>
            <w:r w:rsidR="00CF0EA6" w:rsidRPr="008C6198">
              <w:rPr>
                <w:rFonts w:asciiTheme="majorHAnsi" w:hAnsiTheme="majorHAnsi"/>
                <w:i/>
                <w:sz w:val="18"/>
                <w:szCs w:val="18"/>
                <w:lang w:val="bg-BG"/>
              </w:rPr>
              <w:t xml:space="preserve"> помощи</w:t>
            </w:r>
            <w:r w:rsidR="00231608" w:rsidRPr="008C6198">
              <w:rPr>
                <w:rFonts w:asciiTheme="majorHAnsi" w:hAnsiTheme="majorHAnsi"/>
                <w:i/>
                <w:sz w:val="18"/>
                <w:szCs w:val="18"/>
                <w:lang w:val="bg-BG"/>
              </w:rPr>
              <w:t xml:space="preserve"> (ДП)</w:t>
            </w:r>
            <w:r w:rsidR="00CF0EA6" w:rsidRPr="008C6198">
              <w:rPr>
                <w:rFonts w:asciiTheme="majorHAnsi" w:hAnsiTheme="majorHAnsi"/>
                <w:i/>
                <w:sz w:val="18"/>
                <w:szCs w:val="18"/>
                <w:lang w:val="bg-BG"/>
              </w:rPr>
              <w:t xml:space="preserve">. Комисията ще оцени по-специално, дали публичното финансиране, което Испания </w:t>
            </w:r>
            <w:r w:rsidR="0093538D" w:rsidRPr="008C6198">
              <w:rPr>
                <w:rFonts w:asciiTheme="majorHAnsi" w:hAnsiTheme="majorHAnsi"/>
                <w:i/>
                <w:sz w:val="18"/>
                <w:szCs w:val="18"/>
                <w:lang w:val="bg-BG"/>
              </w:rPr>
              <w:t xml:space="preserve">е </w:t>
            </w:r>
            <w:r w:rsidR="00CF0EA6" w:rsidRPr="008C6198">
              <w:rPr>
                <w:rFonts w:asciiTheme="majorHAnsi" w:hAnsiTheme="majorHAnsi"/>
                <w:i/>
                <w:sz w:val="18"/>
                <w:szCs w:val="18"/>
                <w:lang w:val="bg-BG"/>
              </w:rPr>
              <w:t>предостав</w:t>
            </w:r>
            <w:r w:rsidR="0093538D" w:rsidRPr="008C6198">
              <w:rPr>
                <w:rFonts w:asciiTheme="majorHAnsi" w:hAnsiTheme="majorHAnsi"/>
                <w:i/>
                <w:sz w:val="18"/>
                <w:szCs w:val="18"/>
                <w:lang w:val="bg-BG"/>
              </w:rPr>
              <w:t>ила</w:t>
            </w:r>
            <w:r w:rsidR="00CF0EA6" w:rsidRPr="008C6198">
              <w:rPr>
                <w:rFonts w:asciiTheme="majorHAnsi" w:hAnsiTheme="majorHAnsi"/>
                <w:i/>
                <w:sz w:val="18"/>
                <w:szCs w:val="18"/>
                <w:lang w:val="bg-BG"/>
              </w:rPr>
              <w:t xml:space="preserve"> на “Correos”,</w:t>
            </w:r>
            <w:r w:rsidR="0093538D" w:rsidRPr="008C6198">
              <w:rPr>
                <w:rFonts w:asciiTheme="majorHAnsi" w:hAnsiTheme="majorHAnsi"/>
                <w:i/>
                <w:sz w:val="18"/>
                <w:szCs w:val="18"/>
                <w:lang w:val="bg-BG"/>
              </w:rPr>
              <w:t xml:space="preserve"> </w:t>
            </w:r>
            <w:r w:rsidR="00CF0EA6" w:rsidRPr="008C6198">
              <w:rPr>
                <w:rFonts w:asciiTheme="majorHAnsi" w:hAnsiTheme="majorHAnsi"/>
                <w:i/>
                <w:sz w:val="18"/>
                <w:szCs w:val="18"/>
                <w:lang w:val="bg-BG"/>
              </w:rPr>
              <w:t>e</w:t>
            </w:r>
            <w:r w:rsidR="0093538D" w:rsidRPr="008C6198">
              <w:rPr>
                <w:rFonts w:asciiTheme="majorHAnsi" w:hAnsiTheme="majorHAnsi"/>
                <w:i/>
                <w:sz w:val="18"/>
                <w:szCs w:val="18"/>
                <w:lang w:val="bg-BG"/>
              </w:rPr>
              <w:t xml:space="preserve"> довело до </w:t>
            </w:r>
            <w:r w:rsidR="00CF0EA6" w:rsidRPr="008C6198">
              <w:rPr>
                <w:rFonts w:asciiTheme="majorHAnsi" w:hAnsiTheme="majorHAnsi"/>
                <w:i/>
                <w:sz w:val="18"/>
                <w:szCs w:val="18"/>
                <w:lang w:val="bg-BG"/>
              </w:rPr>
              <w:t xml:space="preserve"> свръх</w:t>
            </w:r>
            <w:r w:rsidR="0093538D" w:rsidRPr="008C6198">
              <w:rPr>
                <w:rFonts w:asciiTheme="majorHAnsi" w:hAnsiTheme="majorHAnsi"/>
                <w:i/>
                <w:sz w:val="18"/>
                <w:szCs w:val="18"/>
                <w:lang w:val="bg-BG"/>
              </w:rPr>
              <w:t>-</w:t>
            </w:r>
            <w:r w:rsidR="00CF0EA6" w:rsidRPr="008C6198">
              <w:rPr>
                <w:rFonts w:asciiTheme="majorHAnsi" w:hAnsiTheme="majorHAnsi"/>
                <w:i/>
                <w:sz w:val="18"/>
                <w:szCs w:val="18"/>
                <w:lang w:val="bg-BG"/>
              </w:rPr>
              <w:t>компенса</w:t>
            </w:r>
            <w:r w:rsidR="0093538D" w:rsidRPr="008C6198">
              <w:rPr>
                <w:rFonts w:asciiTheme="majorHAnsi" w:hAnsiTheme="majorHAnsi"/>
                <w:i/>
                <w:sz w:val="18"/>
                <w:szCs w:val="18"/>
                <w:lang w:val="bg-BG"/>
              </w:rPr>
              <w:t>ция</w:t>
            </w:r>
            <w:r w:rsidR="00C546DB" w:rsidRPr="008C6198">
              <w:rPr>
                <w:rFonts w:asciiTheme="majorHAnsi" w:hAnsiTheme="majorHAnsi"/>
                <w:i/>
                <w:sz w:val="18"/>
                <w:szCs w:val="18"/>
                <w:lang w:val="bg-BG"/>
              </w:rPr>
              <w:t xml:space="preserve"> на</w:t>
            </w:r>
            <w:r w:rsidR="00CF0EA6" w:rsidRPr="008C6198">
              <w:rPr>
                <w:rFonts w:asciiTheme="majorHAnsi" w:hAnsiTheme="majorHAnsi"/>
                <w:i/>
                <w:sz w:val="18"/>
                <w:szCs w:val="18"/>
                <w:lang w:val="bg-BG"/>
              </w:rPr>
              <w:t xml:space="preserve"> компанията за извършване на публичните й пощенски задължения,</w:t>
            </w:r>
            <w:r w:rsidR="00C546DB" w:rsidRPr="008C6198">
              <w:rPr>
                <w:rFonts w:asciiTheme="majorHAnsi" w:hAnsiTheme="majorHAnsi"/>
                <w:i/>
                <w:sz w:val="18"/>
                <w:szCs w:val="18"/>
                <w:lang w:val="bg-BG"/>
              </w:rPr>
              <w:t xml:space="preserve"> </w:t>
            </w:r>
            <w:r w:rsidR="00CF0EA6" w:rsidRPr="008C6198">
              <w:rPr>
                <w:rFonts w:asciiTheme="majorHAnsi" w:hAnsiTheme="majorHAnsi"/>
                <w:i/>
                <w:sz w:val="18"/>
                <w:szCs w:val="18"/>
                <w:lang w:val="bg-BG"/>
              </w:rPr>
              <w:t xml:space="preserve">както и </w:t>
            </w:r>
            <w:r w:rsidR="00C546DB" w:rsidRPr="008C6198">
              <w:rPr>
                <w:rFonts w:asciiTheme="majorHAnsi" w:hAnsiTheme="majorHAnsi"/>
                <w:i/>
                <w:sz w:val="18"/>
                <w:szCs w:val="18"/>
                <w:lang w:val="bg-BG"/>
              </w:rPr>
              <w:t xml:space="preserve">дали </w:t>
            </w:r>
            <w:r w:rsidR="00CF0EA6" w:rsidRPr="008C6198">
              <w:rPr>
                <w:rFonts w:asciiTheme="majorHAnsi" w:hAnsiTheme="majorHAnsi"/>
                <w:i/>
                <w:sz w:val="18"/>
                <w:szCs w:val="18"/>
                <w:lang w:val="bg-BG"/>
              </w:rPr>
              <w:t xml:space="preserve">редица други мерки са дали </w:t>
            </w:r>
            <w:r w:rsidR="00C546DB" w:rsidRPr="008C6198">
              <w:rPr>
                <w:rFonts w:asciiTheme="majorHAnsi" w:hAnsiTheme="majorHAnsi"/>
                <w:i/>
                <w:sz w:val="18"/>
                <w:szCs w:val="18"/>
                <w:lang w:val="bg-BG"/>
              </w:rPr>
              <w:t>прекомерно</w:t>
            </w:r>
            <w:r w:rsidR="00CF0EA6" w:rsidRPr="008C6198">
              <w:rPr>
                <w:rFonts w:asciiTheme="majorHAnsi" w:hAnsiTheme="majorHAnsi"/>
                <w:i/>
                <w:sz w:val="18"/>
                <w:szCs w:val="18"/>
                <w:lang w:val="bg-BG"/>
              </w:rPr>
              <w:t xml:space="preserve"> предимство на “Correos”</w:t>
            </w:r>
            <w:r w:rsidR="00C546DB" w:rsidRPr="008C6198">
              <w:rPr>
                <w:rFonts w:asciiTheme="majorHAnsi" w:hAnsiTheme="majorHAnsi"/>
                <w:i/>
                <w:sz w:val="18"/>
                <w:szCs w:val="18"/>
                <w:lang w:val="bg-BG"/>
              </w:rPr>
              <w:t>,</w:t>
            </w:r>
            <w:r w:rsidR="00CF0EA6" w:rsidRPr="008C6198">
              <w:rPr>
                <w:rFonts w:asciiTheme="majorHAnsi" w:hAnsiTheme="majorHAnsi"/>
                <w:i/>
                <w:sz w:val="18"/>
                <w:szCs w:val="18"/>
                <w:lang w:val="bg-BG"/>
              </w:rPr>
              <w:t xml:space="preserve"> </w:t>
            </w:r>
            <w:r w:rsidR="00C546DB" w:rsidRPr="008C6198">
              <w:rPr>
                <w:rFonts w:asciiTheme="majorHAnsi" w:hAnsiTheme="majorHAnsi"/>
                <w:i/>
                <w:sz w:val="18"/>
                <w:szCs w:val="18"/>
                <w:lang w:val="bg-BG"/>
              </w:rPr>
              <w:t>в нарушение на</w:t>
            </w:r>
            <w:r w:rsidR="00CF0EA6" w:rsidRPr="008C6198">
              <w:rPr>
                <w:rFonts w:asciiTheme="majorHAnsi" w:hAnsiTheme="majorHAnsi"/>
                <w:i/>
                <w:sz w:val="18"/>
                <w:szCs w:val="18"/>
                <w:lang w:val="bg-BG"/>
              </w:rPr>
              <w:t xml:space="preserve"> правилата на ЕС за </w:t>
            </w:r>
            <w:r w:rsidR="00231608" w:rsidRPr="008C6198">
              <w:rPr>
                <w:rFonts w:asciiTheme="majorHAnsi" w:hAnsiTheme="majorHAnsi"/>
                <w:i/>
                <w:sz w:val="18"/>
                <w:szCs w:val="18"/>
                <w:lang w:val="bg-BG"/>
              </w:rPr>
              <w:t>ДП</w:t>
            </w:r>
            <w:r w:rsidR="00CF0EA6" w:rsidRPr="008C6198">
              <w:rPr>
                <w:rFonts w:asciiTheme="majorHAnsi" w:hAnsiTheme="majorHAnsi"/>
                <w:i/>
                <w:sz w:val="18"/>
                <w:szCs w:val="18"/>
                <w:lang w:val="bg-BG"/>
              </w:rPr>
              <w:t xml:space="preserve">. Откриването на процедура </w:t>
            </w:r>
            <w:r w:rsidR="00E71B4E" w:rsidRPr="008C6198">
              <w:rPr>
                <w:rFonts w:asciiTheme="majorHAnsi" w:hAnsiTheme="majorHAnsi"/>
                <w:i/>
                <w:sz w:val="18"/>
                <w:szCs w:val="18"/>
                <w:lang w:val="bg-BG"/>
              </w:rPr>
              <w:t>по</w:t>
            </w:r>
            <w:r w:rsidR="00CF0EA6" w:rsidRPr="008C6198">
              <w:rPr>
                <w:rFonts w:asciiTheme="majorHAnsi" w:hAnsiTheme="majorHAnsi"/>
                <w:i/>
                <w:sz w:val="18"/>
                <w:szCs w:val="18"/>
                <w:lang w:val="bg-BG"/>
              </w:rPr>
              <w:t xml:space="preserve"> задълбочено разследване дава на държав</w:t>
            </w:r>
            <w:r w:rsidR="00E71B4E" w:rsidRPr="008C6198">
              <w:rPr>
                <w:rFonts w:asciiTheme="majorHAnsi" w:hAnsiTheme="majorHAnsi"/>
                <w:i/>
                <w:sz w:val="18"/>
                <w:szCs w:val="18"/>
                <w:lang w:val="bg-BG"/>
              </w:rPr>
              <w:t>и</w:t>
            </w:r>
            <w:r w:rsidR="00CF0EA6" w:rsidRPr="008C6198">
              <w:rPr>
                <w:rFonts w:asciiTheme="majorHAnsi" w:hAnsiTheme="majorHAnsi"/>
                <w:i/>
                <w:sz w:val="18"/>
                <w:szCs w:val="18"/>
                <w:lang w:val="bg-BG"/>
              </w:rPr>
              <w:t>т</w:t>
            </w:r>
            <w:r w:rsidR="00E71B4E" w:rsidRPr="008C6198">
              <w:rPr>
                <w:rFonts w:asciiTheme="majorHAnsi" w:hAnsiTheme="majorHAnsi"/>
                <w:i/>
                <w:sz w:val="18"/>
                <w:szCs w:val="18"/>
                <w:lang w:val="bg-BG"/>
              </w:rPr>
              <w:t>е</w:t>
            </w:r>
            <w:r w:rsidR="00CF0EA6" w:rsidRPr="008C6198">
              <w:rPr>
                <w:rFonts w:asciiTheme="majorHAnsi" w:hAnsiTheme="majorHAnsi"/>
                <w:i/>
                <w:sz w:val="18"/>
                <w:szCs w:val="18"/>
                <w:lang w:val="bg-BG"/>
              </w:rPr>
              <w:t>-членк</w:t>
            </w:r>
            <w:r w:rsidR="00E71B4E" w:rsidRPr="008C6198">
              <w:rPr>
                <w:rFonts w:asciiTheme="majorHAnsi" w:hAnsiTheme="majorHAnsi"/>
                <w:i/>
                <w:sz w:val="18"/>
                <w:szCs w:val="18"/>
                <w:lang w:val="bg-BG"/>
              </w:rPr>
              <w:t>и</w:t>
            </w:r>
            <w:r w:rsidR="00CF0EA6" w:rsidRPr="008C6198">
              <w:rPr>
                <w:rFonts w:asciiTheme="majorHAnsi" w:hAnsiTheme="majorHAnsi"/>
                <w:i/>
                <w:sz w:val="18"/>
                <w:szCs w:val="18"/>
                <w:lang w:val="bg-BG"/>
              </w:rPr>
              <w:t xml:space="preserve"> </w:t>
            </w:r>
            <w:r w:rsidR="001D32B4" w:rsidRPr="008C6198">
              <w:rPr>
                <w:rFonts w:asciiTheme="majorHAnsi" w:hAnsiTheme="majorHAnsi"/>
                <w:i/>
                <w:sz w:val="18"/>
                <w:szCs w:val="18"/>
                <w:lang w:val="bg-BG"/>
              </w:rPr>
              <w:t xml:space="preserve">(ДЧ) </w:t>
            </w:r>
            <w:r w:rsidR="00CF0EA6" w:rsidRPr="008C6198">
              <w:rPr>
                <w:rFonts w:asciiTheme="majorHAnsi" w:hAnsiTheme="majorHAnsi"/>
                <w:i/>
                <w:sz w:val="18"/>
                <w:szCs w:val="18"/>
                <w:lang w:val="bg-BG"/>
              </w:rPr>
              <w:t xml:space="preserve">и на заинтересованите страни възможността </w:t>
            </w:r>
            <w:r w:rsidR="00CF0EA6" w:rsidRPr="008C6198">
              <w:rPr>
                <w:rFonts w:asciiTheme="majorHAnsi" w:hAnsiTheme="majorHAnsi"/>
                <w:i/>
                <w:sz w:val="18"/>
                <w:szCs w:val="18"/>
                <w:lang w:val="bg-BG"/>
              </w:rPr>
              <w:lastRenderedPageBreak/>
              <w:t>да коментира</w:t>
            </w:r>
            <w:r w:rsidR="00E71B4E" w:rsidRPr="008C6198">
              <w:rPr>
                <w:rFonts w:asciiTheme="majorHAnsi" w:hAnsiTheme="majorHAnsi"/>
                <w:i/>
                <w:sz w:val="18"/>
                <w:szCs w:val="18"/>
                <w:lang w:val="bg-BG"/>
              </w:rPr>
              <w:t>т по</w:t>
            </w:r>
            <w:r w:rsidR="00CF0EA6" w:rsidRPr="008C6198">
              <w:rPr>
                <w:rFonts w:asciiTheme="majorHAnsi" w:hAnsiTheme="majorHAnsi"/>
                <w:i/>
                <w:sz w:val="18"/>
                <w:szCs w:val="18"/>
                <w:lang w:val="bg-BG"/>
              </w:rPr>
              <w:t xml:space="preserve"> м</w:t>
            </w:r>
            <w:r w:rsidR="00E71B4E" w:rsidRPr="008C6198">
              <w:rPr>
                <w:rFonts w:asciiTheme="majorHAnsi" w:hAnsiTheme="majorHAnsi"/>
                <w:i/>
                <w:sz w:val="18"/>
                <w:szCs w:val="18"/>
                <w:lang w:val="bg-BG"/>
              </w:rPr>
              <w:t>я</w:t>
            </w:r>
            <w:r w:rsidR="00CF0EA6" w:rsidRPr="008C6198">
              <w:rPr>
                <w:rFonts w:asciiTheme="majorHAnsi" w:hAnsiTheme="majorHAnsi"/>
                <w:i/>
                <w:sz w:val="18"/>
                <w:szCs w:val="18"/>
                <w:lang w:val="bg-BG"/>
              </w:rPr>
              <w:t>рк</w:t>
            </w:r>
            <w:r w:rsidR="00E71B4E" w:rsidRPr="008C6198">
              <w:rPr>
                <w:rFonts w:asciiTheme="majorHAnsi" w:hAnsiTheme="majorHAnsi"/>
                <w:i/>
                <w:sz w:val="18"/>
                <w:szCs w:val="18"/>
                <w:lang w:val="bg-BG"/>
              </w:rPr>
              <w:t>а</w:t>
            </w:r>
            <w:r w:rsidR="00CF0EA6" w:rsidRPr="008C6198">
              <w:rPr>
                <w:rFonts w:asciiTheme="majorHAnsi" w:hAnsiTheme="majorHAnsi"/>
                <w:i/>
                <w:sz w:val="18"/>
                <w:szCs w:val="18"/>
                <w:lang w:val="bg-BG"/>
              </w:rPr>
              <w:t>т</w:t>
            </w:r>
            <w:r w:rsidR="00E71B4E" w:rsidRPr="008C6198">
              <w:rPr>
                <w:rFonts w:asciiTheme="majorHAnsi" w:hAnsiTheme="majorHAnsi"/>
                <w:i/>
                <w:sz w:val="18"/>
                <w:szCs w:val="18"/>
                <w:lang w:val="bg-BG"/>
              </w:rPr>
              <w:t>а</w:t>
            </w:r>
            <w:r w:rsidR="00CF0EA6" w:rsidRPr="008C6198">
              <w:rPr>
                <w:rFonts w:asciiTheme="majorHAnsi" w:hAnsiTheme="majorHAnsi"/>
                <w:i/>
                <w:sz w:val="18"/>
                <w:szCs w:val="18"/>
                <w:lang w:val="bg-BG"/>
              </w:rPr>
              <w:t xml:space="preserve">, </w:t>
            </w:r>
            <w:r w:rsidR="007F6076" w:rsidRPr="008C6198">
              <w:rPr>
                <w:rFonts w:asciiTheme="majorHAnsi" w:hAnsiTheme="majorHAnsi"/>
                <w:i/>
                <w:sz w:val="18"/>
                <w:szCs w:val="18"/>
                <w:lang w:val="bg-BG"/>
              </w:rPr>
              <w:t>обект на разследването</w:t>
            </w:r>
            <w:r w:rsidR="00CF0EA6" w:rsidRPr="008C6198">
              <w:rPr>
                <w:rFonts w:asciiTheme="majorHAnsi" w:hAnsiTheme="majorHAnsi"/>
                <w:i/>
                <w:sz w:val="18"/>
                <w:szCs w:val="18"/>
                <w:lang w:val="bg-BG"/>
              </w:rPr>
              <w:t xml:space="preserve">. Това не </w:t>
            </w:r>
            <w:r w:rsidR="005E642B" w:rsidRPr="008C6198">
              <w:rPr>
                <w:rFonts w:asciiTheme="majorHAnsi" w:hAnsiTheme="majorHAnsi"/>
                <w:i/>
                <w:sz w:val="18"/>
                <w:szCs w:val="18"/>
                <w:lang w:val="bg-BG"/>
              </w:rPr>
              <w:t>предрешава предварително</w:t>
            </w:r>
            <w:r w:rsidR="00CF0EA6" w:rsidRPr="008C6198">
              <w:rPr>
                <w:rFonts w:asciiTheme="majorHAnsi" w:hAnsiTheme="majorHAnsi"/>
                <w:i/>
                <w:sz w:val="18"/>
                <w:szCs w:val="18"/>
                <w:lang w:val="bg-BG"/>
              </w:rPr>
              <w:t xml:space="preserve"> крайния резултат от разследването</w:t>
            </w:r>
            <w:r w:rsidR="005E642B" w:rsidRPr="008C6198">
              <w:rPr>
                <w:rFonts w:asciiTheme="majorHAnsi" w:hAnsiTheme="majorHAnsi"/>
                <w:i/>
                <w:sz w:val="18"/>
                <w:szCs w:val="18"/>
                <w:lang w:val="bg-BG"/>
              </w:rPr>
              <w:t>.</w:t>
            </w:r>
          </w:p>
          <w:p w:rsidR="00575F02" w:rsidRPr="000424BE" w:rsidRDefault="00575F02" w:rsidP="000424BE">
            <w:pPr>
              <w:jc w:val="both"/>
              <w:rPr>
                <w:i/>
                <w:highlight w:val="yellow"/>
                <w:lang w:val="bg-BG"/>
              </w:rPr>
            </w:pPr>
          </w:p>
          <w:p w:rsidR="00203373" w:rsidRPr="007B537C" w:rsidRDefault="00261183" w:rsidP="00203373">
            <w:pPr>
              <w:jc w:val="both"/>
              <w:rPr>
                <w:rFonts w:asciiTheme="majorHAnsi" w:hAnsiTheme="majorHAnsi"/>
                <w:i/>
                <w:sz w:val="16"/>
                <w:szCs w:val="16"/>
                <w:lang w:val="bg-BG"/>
              </w:rPr>
            </w:pPr>
            <w:r w:rsidRPr="007B537C">
              <w:rPr>
                <w:rFonts w:asciiTheme="majorHAnsi" w:hAnsiTheme="majorHAnsi"/>
                <w:b/>
                <w:i/>
                <w:sz w:val="18"/>
                <w:szCs w:val="18"/>
                <w:lang w:val="bg-BG"/>
              </w:rPr>
              <w:t>Най-новият</w:t>
            </w:r>
            <w:r w:rsidR="00203373" w:rsidRPr="007B537C">
              <w:rPr>
                <w:rFonts w:asciiTheme="majorHAnsi" w:hAnsiTheme="majorHAnsi"/>
                <w:b/>
                <w:i/>
                <w:sz w:val="18"/>
                <w:szCs w:val="18"/>
                <w:lang w:val="bg-BG"/>
              </w:rPr>
              <w:t xml:space="preserve"> </w:t>
            </w:r>
            <w:r w:rsidR="00794638" w:rsidRPr="007B537C">
              <w:rPr>
                <w:rFonts w:asciiTheme="majorHAnsi" w:hAnsiTheme="majorHAnsi"/>
                <w:b/>
                <w:i/>
                <w:sz w:val="18"/>
                <w:szCs w:val="18"/>
                <w:lang w:val="en-US"/>
              </w:rPr>
              <w:t>Scoreboard</w:t>
            </w:r>
            <w:r w:rsidRPr="007B537C">
              <w:rPr>
                <w:rFonts w:asciiTheme="majorHAnsi" w:hAnsiTheme="majorHAnsi"/>
                <w:b/>
                <w:i/>
                <w:sz w:val="18"/>
                <w:szCs w:val="18"/>
                <w:lang w:val="bg-BG"/>
              </w:rPr>
              <w:t xml:space="preserve"> </w:t>
            </w:r>
            <w:r w:rsidR="005E642B" w:rsidRPr="007B537C">
              <w:rPr>
                <w:rFonts w:asciiTheme="majorHAnsi" w:hAnsiTheme="majorHAnsi"/>
                <w:b/>
                <w:i/>
                <w:sz w:val="18"/>
                <w:szCs w:val="18"/>
                <w:lang w:val="bg-BG"/>
              </w:rPr>
              <w:t xml:space="preserve">с обобщена информация от годишното докладване по </w:t>
            </w:r>
            <w:r w:rsidR="00231608" w:rsidRPr="007B537C">
              <w:rPr>
                <w:rFonts w:asciiTheme="majorHAnsi" w:hAnsiTheme="majorHAnsi"/>
                <w:b/>
                <w:i/>
                <w:sz w:val="18"/>
                <w:szCs w:val="18"/>
                <w:lang w:val="bg-BG"/>
              </w:rPr>
              <w:t>ДП</w:t>
            </w:r>
            <w:r w:rsidR="005E642B" w:rsidRPr="007B537C">
              <w:rPr>
                <w:rFonts w:asciiTheme="majorHAnsi" w:hAnsiTheme="majorHAnsi"/>
                <w:b/>
                <w:i/>
                <w:sz w:val="18"/>
                <w:szCs w:val="18"/>
                <w:lang w:val="bg-BG"/>
              </w:rPr>
              <w:t xml:space="preserve"> </w:t>
            </w:r>
            <w:r w:rsidRPr="007B537C">
              <w:rPr>
                <w:rFonts w:asciiTheme="majorHAnsi" w:hAnsiTheme="majorHAnsi"/>
                <w:b/>
                <w:i/>
                <w:sz w:val="18"/>
                <w:szCs w:val="18"/>
                <w:lang w:val="bg-BG"/>
              </w:rPr>
              <w:t xml:space="preserve">показва как модернизацията на </w:t>
            </w:r>
            <w:r w:rsidR="005E642B" w:rsidRPr="007B537C">
              <w:rPr>
                <w:rFonts w:asciiTheme="majorHAnsi" w:hAnsiTheme="majorHAnsi"/>
                <w:b/>
                <w:i/>
                <w:sz w:val="18"/>
                <w:szCs w:val="18"/>
                <w:lang w:val="bg-BG"/>
              </w:rPr>
              <w:t xml:space="preserve">режима по </w:t>
            </w:r>
            <w:r w:rsidR="00231608" w:rsidRPr="007B537C">
              <w:rPr>
                <w:rFonts w:asciiTheme="majorHAnsi" w:hAnsiTheme="majorHAnsi"/>
                <w:b/>
                <w:i/>
                <w:sz w:val="18"/>
                <w:szCs w:val="18"/>
                <w:lang w:val="bg-BG"/>
              </w:rPr>
              <w:t>ДП</w:t>
            </w:r>
            <w:r w:rsidRPr="007B537C">
              <w:rPr>
                <w:rFonts w:asciiTheme="majorHAnsi" w:hAnsiTheme="majorHAnsi"/>
                <w:b/>
                <w:i/>
                <w:sz w:val="18"/>
                <w:szCs w:val="18"/>
                <w:lang w:val="bg-BG"/>
              </w:rPr>
              <w:t xml:space="preserve"> </w:t>
            </w:r>
            <w:r w:rsidR="005E642B" w:rsidRPr="007B537C">
              <w:rPr>
                <w:rFonts w:asciiTheme="majorHAnsi" w:hAnsiTheme="majorHAnsi"/>
                <w:b/>
                <w:i/>
                <w:sz w:val="18"/>
                <w:szCs w:val="18"/>
                <w:lang w:val="bg-BG"/>
              </w:rPr>
              <w:t xml:space="preserve">е допринесла </w:t>
            </w:r>
            <w:r w:rsidRPr="007B537C">
              <w:rPr>
                <w:rFonts w:asciiTheme="majorHAnsi" w:hAnsiTheme="majorHAnsi"/>
                <w:b/>
                <w:i/>
                <w:sz w:val="18"/>
                <w:szCs w:val="18"/>
                <w:lang w:val="bg-BG"/>
              </w:rPr>
              <w:t xml:space="preserve">за намаляване на бюрокрацията </w:t>
            </w:r>
            <w:r w:rsidR="00203373" w:rsidRPr="007B537C">
              <w:rPr>
                <w:rFonts w:asciiTheme="majorHAnsi" w:hAnsiTheme="majorHAnsi"/>
                <w:b/>
                <w:i/>
                <w:sz w:val="18"/>
                <w:szCs w:val="18"/>
                <w:lang w:val="bg-BG"/>
              </w:rPr>
              <w:t>по отношение на</w:t>
            </w:r>
            <w:r w:rsidRPr="007B537C">
              <w:rPr>
                <w:rFonts w:asciiTheme="majorHAnsi" w:hAnsiTheme="majorHAnsi"/>
                <w:b/>
                <w:i/>
                <w:sz w:val="18"/>
                <w:szCs w:val="18"/>
                <w:lang w:val="bg-BG"/>
              </w:rPr>
              <w:t xml:space="preserve"> безпроблемн</w:t>
            </w:r>
            <w:r w:rsidR="00203373" w:rsidRPr="007B537C">
              <w:rPr>
                <w:rFonts w:asciiTheme="majorHAnsi" w:hAnsiTheme="majorHAnsi"/>
                <w:b/>
                <w:i/>
                <w:sz w:val="18"/>
                <w:szCs w:val="18"/>
                <w:lang w:val="bg-BG"/>
              </w:rPr>
              <w:t xml:space="preserve">ите мерки за </w:t>
            </w:r>
            <w:r w:rsidR="00231608" w:rsidRPr="007B537C">
              <w:rPr>
                <w:rFonts w:asciiTheme="majorHAnsi" w:hAnsiTheme="majorHAnsi"/>
                <w:b/>
                <w:i/>
                <w:sz w:val="18"/>
                <w:szCs w:val="18"/>
                <w:lang w:val="bg-BG"/>
              </w:rPr>
              <w:t xml:space="preserve">ДП </w:t>
            </w:r>
            <w:r w:rsidR="00203373" w:rsidRPr="007B537C">
              <w:rPr>
                <w:rFonts w:asciiTheme="majorHAnsi" w:hAnsiTheme="majorHAnsi"/>
                <w:i/>
                <w:sz w:val="18"/>
                <w:szCs w:val="18"/>
                <w:lang w:val="bg-BG"/>
              </w:rPr>
              <w:t>-</w:t>
            </w:r>
            <w:r w:rsidR="00203373" w:rsidRPr="00203373">
              <w:rPr>
                <w:rFonts w:asciiTheme="majorHAnsi" w:hAnsiTheme="majorHAnsi"/>
                <w:i/>
                <w:sz w:val="18"/>
                <w:szCs w:val="18"/>
                <w:lang w:val="bg-BG"/>
              </w:rPr>
              <w:t xml:space="preserve"> </w:t>
            </w:r>
            <w:r w:rsidRPr="007B537C">
              <w:rPr>
                <w:rFonts w:asciiTheme="majorHAnsi" w:hAnsiTheme="majorHAnsi"/>
                <w:i/>
                <w:sz w:val="16"/>
                <w:szCs w:val="16"/>
                <w:lang w:val="bg-BG"/>
              </w:rPr>
              <w:t>17.02.2016</w:t>
            </w:r>
            <w:r w:rsidR="0055783B" w:rsidRPr="007B537C">
              <w:rPr>
                <w:rStyle w:val="FootnoteReference"/>
                <w:rFonts w:asciiTheme="majorHAnsi" w:hAnsiTheme="majorHAnsi"/>
                <w:i/>
                <w:sz w:val="16"/>
                <w:szCs w:val="16"/>
                <w:lang w:val="bg-BG"/>
              </w:rPr>
              <w:footnoteReference w:id="30"/>
            </w:r>
          </w:p>
          <w:p w:rsidR="00575F02" w:rsidRPr="001D32B4" w:rsidRDefault="00261183" w:rsidP="00203373">
            <w:pPr>
              <w:jc w:val="both"/>
              <w:rPr>
                <w:rFonts w:asciiTheme="majorHAnsi" w:hAnsiTheme="majorHAnsi"/>
                <w:i/>
                <w:sz w:val="18"/>
                <w:szCs w:val="18"/>
                <w:highlight w:val="yellow"/>
                <w:lang w:val="bg-BG"/>
              </w:rPr>
            </w:pPr>
            <w:r w:rsidRPr="001D32B4">
              <w:rPr>
                <w:rFonts w:asciiTheme="majorHAnsi" w:hAnsiTheme="majorHAnsi"/>
                <w:i/>
                <w:sz w:val="18"/>
                <w:szCs w:val="18"/>
                <w:lang w:val="bg-BG"/>
              </w:rPr>
              <w:t xml:space="preserve">ЕК актуализира </w:t>
            </w:r>
            <w:r w:rsidR="00E56807">
              <w:rPr>
                <w:rFonts w:asciiTheme="majorHAnsi" w:hAnsiTheme="majorHAnsi"/>
                <w:i/>
                <w:sz w:val="18"/>
                <w:szCs w:val="18"/>
                <w:lang w:val="bg-BG"/>
              </w:rPr>
              <w:t xml:space="preserve">своя </w:t>
            </w:r>
            <w:r w:rsidR="00794638" w:rsidRPr="001D32B4">
              <w:rPr>
                <w:rFonts w:asciiTheme="majorHAnsi" w:hAnsiTheme="majorHAnsi"/>
                <w:i/>
                <w:sz w:val="18"/>
                <w:szCs w:val="18"/>
                <w:lang w:val="en-US"/>
              </w:rPr>
              <w:t>Scoreboard</w:t>
            </w:r>
            <w:r w:rsidR="00794638" w:rsidRPr="001D32B4">
              <w:rPr>
                <w:rFonts w:asciiTheme="majorHAnsi" w:hAnsiTheme="majorHAnsi"/>
                <w:i/>
                <w:sz w:val="18"/>
                <w:szCs w:val="18"/>
                <w:lang w:val="bg-BG"/>
              </w:rPr>
              <w:t xml:space="preserve"> с обобщена информация от годишното докладване по </w:t>
            </w:r>
            <w:r w:rsidRPr="001D32B4">
              <w:rPr>
                <w:rFonts w:asciiTheme="majorHAnsi" w:hAnsiTheme="majorHAnsi"/>
                <w:i/>
                <w:sz w:val="18"/>
                <w:szCs w:val="18"/>
                <w:lang w:val="bg-BG"/>
              </w:rPr>
              <w:t xml:space="preserve"> </w:t>
            </w:r>
            <w:r w:rsidR="00231608">
              <w:rPr>
                <w:rFonts w:asciiTheme="majorHAnsi" w:hAnsiTheme="majorHAnsi"/>
                <w:i/>
                <w:sz w:val="18"/>
                <w:szCs w:val="18"/>
                <w:lang w:val="bg-BG"/>
              </w:rPr>
              <w:t>ДП</w:t>
            </w:r>
            <w:r w:rsidRPr="001D32B4">
              <w:rPr>
                <w:rFonts w:asciiTheme="majorHAnsi" w:hAnsiTheme="majorHAnsi"/>
                <w:i/>
                <w:sz w:val="18"/>
                <w:szCs w:val="18"/>
                <w:lang w:val="bg-BG"/>
              </w:rPr>
              <w:t>,</w:t>
            </w:r>
            <w:r w:rsidR="00A024D2" w:rsidRPr="001D32B4">
              <w:rPr>
                <w:rFonts w:asciiTheme="majorHAnsi" w:hAnsiTheme="majorHAnsi"/>
                <w:i/>
                <w:sz w:val="18"/>
                <w:szCs w:val="18"/>
                <w:lang w:val="bg-BG"/>
              </w:rPr>
              <w:t xml:space="preserve"> </w:t>
            </w:r>
            <w:r w:rsidRPr="001D32B4">
              <w:rPr>
                <w:rFonts w:asciiTheme="majorHAnsi" w:hAnsiTheme="majorHAnsi"/>
                <w:i/>
                <w:sz w:val="18"/>
                <w:szCs w:val="18"/>
                <w:lang w:val="bg-BG"/>
              </w:rPr>
              <w:t>ко</w:t>
            </w:r>
            <w:r w:rsidR="00E56807">
              <w:rPr>
                <w:rFonts w:asciiTheme="majorHAnsi" w:hAnsiTheme="majorHAnsi"/>
                <w:i/>
                <w:sz w:val="18"/>
                <w:szCs w:val="18"/>
                <w:lang w:val="bg-BG"/>
              </w:rPr>
              <w:t>й</w:t>
            </w:r>
            <w:r w:rsidRPr="001D32B4">
              <w:rPr>
                <w:rFonts w:asciiTheme="majorHAnsi" w:hAnsiTheme="majorHAnsi"/>
                <w:i/>
                <w:sz w:val="18"/>
                <w:szCs w:val="18"/>
                <w:lang w:val="bg-BG"/>
              </w:rPr>
              <w:t xml:space="preserve">то показва че през 2014 година </w:t>
            </w:r>
            <w:r w:rsidR="00E56807">
              <w:rPr>
                <w:rFonts w:asciiTheme="majorHAnsi" w:hAnsiTheme="majorHAnsi"/>
                <w:i/>
                <w:sz w:val="18"/>
                <w:szCs w:val="18"/>
                <w:lang w:val="bg-BG"/>
              </w:rPr>
              <w:t>28</w:t>
            </w:r>
            <w:r w:rsidR="00E56807" w:rsidRPr="00E56807">
              <w:rPr>
                <w:rFonts w:asciiTheme="majorHAnsi" w:hAnsiTheme="majorHAnsi"/>
                <w:i/>
                <w:sz w:val="18"/>
                <w:szCs w:val="18"/>
                <w:vertAlign w:val="superscript"/>
                <w:lang w:val="bg-BG"/>
              </w:rPr>
              <w:t>те</w:t>
            </w:r>
            <w:r w:rsidR="00E56807">
              <w:rPr>
                <w:rFonts w:asciiTheme="majorHAnsi" w:hAnsiTheme="majorHAnsi"/>
                <w:i/>
                <w:sz w:val="18"/>
                <w:szCs w:val="18"/>
                <w:lang w:val="bg-BG"/>
              </w:rPr>
              <w:t xml:space="preserve"> </w:t>
            </w:r>
            <w:r w:rsidR="00231608">
              <w:rPr>
                <w:rFonts w:asciiTheme="majorHAnsi" w:hAnsiTheme="majorHAnsi"/>
                <w:i/>
                <w:sz w:val="18"/>
                <w:szCs w:val="18"/>
                <w:lang w:val="bg-BG"/>
              </w:rPr>
              <w:t>ДЧ</w:t>
            </w:r>
            <w:r w:rsidRPr="001D32B4">
              <w:rPr>
                <w:rFonts w:asciiTheme="majorHAnsi" w:hAnsiTheme="majorHAnsi"/>
                <w:i/>
                <w:sz w:val="18"/>
                <w:szCs w:val="18"/>
                <w:lang w:val="bg-BG"/>
              </w:rPr>
              <w:t xml:space="preserve"> на </w:t>
            </w:r>
            <w:r w:rsidR="00E56807">
              <w:rPr>
                <w:rFonts w:asciiTheme="majorHAnsi" w:hAnsiTheme="majorHAnsi"/>
                <w:i/>
                <w:sz w:val="18"/>
                <w:szCs w:val="18"/>
                <w:lang w:val="bg-BG"/>
              </w:rPr>
              <w:t xml:space="preserve"> </w:t>
            </w:r>
            <w:r w:rsidRPr="001D32B4">
              <w:rPr>
                <w:rFonts w:asciiTheme="majorHAnsi" w:hAnsiTheme="majorHAnsi"/>
                <w:i/>
                <w:sz w:val="18"/>
                <w:szCs w:val="18"/>
                <w:lang w:val="bg-BG"/>
              </w:rPr>
              <w:t>ЕС</w:t>
            </w:r>
            <w:r w:rsidR="00A024D2" w:rsidRPr="001D32B4">
              <w:rPr>
                <w:rFonts w:asciiTheme="majorHAnsi" w:hAnsiTheme="majorHAnsi"/>
                <w:i/>
                <w:sz w:val="18"/>
                <w:szCs w:val="18"/>
                <w:lang w:val="bg-BG"/>
              </w:rPr>
              <w:t xml:space="preserve"> </w:t>
            </w:r>
            <w:r w:rsidRPr="001D32B4">
              <w:rPr>
                <w:rFonts w:asciiTheme="majorHAnsi" w:hAnsiTheme="majorHAnsi"/>
                <w:i/>
                <w:sz w:val="18"/>
                <w:szCs w:val="18"/>
                <w:lang w:val="bg-BG"/>
              </w:rPr>
              <w:t>са похарчили около 101</w:t>
            </w:r>
            <w:r w:rsidR="00A024D2" w:rsidRPr="001D32B4">
              <w:rPr>
                <w:rFonts w:asciiTheme="majorHAnsi" w:hAnsiTheme="majorHAnsi"/>
                <w:i/>
                <w:sz w:val="18"/>
                <w:szCs w:val="18"/>
                <w:lang w:val="bg-BG"/>
              </w:rPr>
              <w:t>,</w:t>
            </w:r>
            <w:r w:rsidRPr="001D32B4">
              <w:rPr>
                <w:rFonts w:asciiTheme="majorHAnsi" w:hAnsiTheme="majorHAnsi"/>
                <w:i/>
                <w:sz w:val="18"/>
                <w:szCs w:val="18"/>
                <w:lang w:val="bg-BG"/>
              </w:rPr>
              <w:t>2</w:t>
            </w:r>
            <w:r w:rsidR="00A024D2" w:rsidRPr="001D32B4">
              <w:rPr>
                <w:rFonts w:asciiTheme="majorHAnsi" w:hAnsiTheme="majorHAnsi"/>
                <w:i/>
                <w:sz w:val="18"/>
                <w:szCs w:val="18"/>
                <w:lang w:val="bg-BG"/>
              </w:rPr>
              <w:t xml:space="preserve"> млрд.</w:t>
            </w:r>
            <w:r w:rsidRPr="001D32B4">
              <w:rPr>
                <w:rFonts w:asciiTheme="majorHAnsi" w:hAnsiTheme="majorHAnsi"/>
                <w:i/>
                <w:sz w:val="18"/>
                <w:szCs w:val="18"/>
                <w:lang w:val="bg-BG"/>
              </w:rPr>
              <w:t xml:space="preserve"> €, т.е. 0,72% от БВП, за </w:t>
            </w:r>
            <w:r w:rsidR="00231608">
              <w:rPr>
                <w:rFonts w:asciiTheme="majorHAnsi" w:hAnsiTheme="majorHAnsi"/>
                <w:i/>
                <w:sz w:val="18"/>
                <w:szCs w:val="18"/>
                <w:lang w:val="bg-BG"/>
              </w:rPr>
              <w:t>ДП</w:t>
            </w:r>
            <w:r w:rsidRPr="001D32B4">
              <w:rPr>
                <w:rFonts w:asciiTheme="majorHAnsi" w:hAnsiTheme="majorHAnsi"/>
                <w:i/>
                <w:sz w:val="18"/>
                <w:szCs w:val="18"/>
                <w:lang w:val="bg-BG"/>
              </w:rPr>
              <w:t xml:space="preserve"> за производст</w:t>
            </w:r>
            <w:r w:rsidR="00A024D2" w:rsidRPr="001D32B4">
              <w:rPr>
                <w:rFonts w:asciiTheme="majorHAnsi" w:hAnsiTheme="majorHAnsi"/>
                <w:i/>
                <w:sz w:val="18"/>
                <w:szCs w:val="18"/>
                <w:lang w:val="bg-BG"/>
              </w:rPr>
              <w:t>вени</w:t>
            </w:r>
            <w:r w:rsidRPr="001D32B4">
              <w:rPr>
                <w:rFonts w:asciiTheme="majorHAnsi" w:hAnsiTheme="majorHAnsi"/>
                <w:i/>
                <w:sz w:val="18"/>
                <w:szCs w:val="18"/>
                <w:lang w:val="bg-BG"/>
              </w:rPr>
              <w:t xml:space="preserve"> услуги, селското стопанство и рибарството.</w:t>
            </w:r>
          </w:p>
          <w:p w:rsidR="00261183" w:rsidRPr="001D32B4" w:rsidRDefault="00261183" w:rsidP="00203373">
            <w:pPr>
              <w:jc w:val="both"/>
              <w:rPr>
                <w:rFonts w:asciiTheme="majorHAnsi" w:hAnsiTheme="majorHAnsi"/>
                <w:i/>
                <w:sz w:val="18"/>
                <w:szCs w:val="18"/>
                <w:lang w:val="bg-BG"/>
              </w:rPr>
            </w:pPr>
            <w:r w:rsidRPr="001D32B4">
              <w:rPr>
                <w:rFonts w:asciiTheme="majorHAnsi" w:hAnsiTheme="majorHAnsi"/>
                <w:i/>
                <w:sz w:val="18"/>
                <w:szCs w:val="18"/>
                <w:lang w:val="bg-BG"/>
              </w:rPr>
              <w:t>Това е увеличение от около 33 милиарда € от 2013 г,</w:t>
            </w:r>
            <w:r w:rsidR="00E56807">
              <w:rPr>
                <w:rFonts w:asciiTheme="majorHAnsi" w:hAnsiTheme="majorHAnsi"/>
                <w:i/>
                <w:sz w:val="18"/>
                <w:szCs w:val="18"/>
                <w:lang w:val="bg-BG"/>
              </w:rPr>
              <w:t xml:space="preserve"> което</w:t>
            </w:r>
            <w:r w:rsidRPr="001D32B4">
              <w:rPr>
                <w:rFonts w:asciiTheme="majorHAnsi" w:hAnsiTheme="majorHAnsi"/>
                <w:i/>
                <w:sz w:val="18"/>
                <w:szCs w:val="18"/>
                <w:lang w:val="bg-BG"/>
              </w:rPr>
              <w:t xml:space="preserve"> </w:t>
            </w:r>
            <w:r w:rsidR="00AF1A59" w:rsidRPr="001D32B4">
              <w:rPr>
                <w:rFonts w:asciiTheme="majorHAnsi" w:hAnsiTheme="majorHAnsi"/>
                <w:i/>
                <w:sz w:val="18"/>
                <w:szCs w:val="18"/>
                <w:lang w:val="bg-BG"/>
              </w:rPr>
              <w:t>отразява</w:t>
            </w:r>
            <w:r w:rsidRPr="001D32B4">
              <w:rPr>
                <w:rFonts w:asciiTheme="majorHAnsi" w:hAnsiTheme="majorHAnsi"/>
                <w:i/>
                <w:sz w:val="18"/>
                <w:szCs w:val="18"/>
                <w:lang w:val="bg-BG"/>
              </w:rPr>
              <w:t xml:space="preserve"> повишен</w:t>
            </w:r>
            <w:r w:rsidR="00AF1A59" w:rsidRPr="001D32B4">
              <w:rPr>
                <w:rFonts w:asciiTheme="majorHAnsi" w:hAnsiTheme="majorHAnsi"/>
                <w:i/>
                <w:sz w:val="18"/>
                <w:szCs w:val="18"/>
                <w:lang w:val="bg-BG"/>
              </w:rPr>
              <w:t>а</w:t>
            </w:r>
            <w:r w:rsidRPr="001D32B4">
              <w:rPr>
                <w:rFonts w:asciiTheme="majorHAnsi" w:hAnsiTheme="majorHAnsi"/>
                <w:i/>
                <w:sz w:val="18"/>
                <w:szCs w:val="18"/>
                <w:lang w:val="bg-BG"/>
              </w:rPr>
              <w:t>т</w:t>
            </w:r>
            <w:r w:rsidR="00AF1A59" w:rsidRPr="001D32B4">
              <w:rPr>
                <w:rFonts w:asciiTheme="majorHAnsi" w:hAnsiTheme="majorHAnsi"/>
                <w:i/>
                <w:sz w:val="18"/>
                <w:szCs w:val="18"/>
                <w:lang w:val="bg-BG"/>
              </w:rPr>
              <w:t>а разпознаваемост на режима от страна</w:t>
            </w:r>
            <w:r w:rsidRPr="001D32B4">
              <w:rPr>
                <w:rFonts w:asciiTheme="majorHAnsi" w:hAnsiTheme="majorHAnsi"/>
                <w:i/>
                <w:sz w:val="18"/>
                <w:szCs w:val="18"/>
                <w:lang w:val="bg-BG"/>
              </w:rPr>
              <w:t xml:space="preserve"> на </w:t>
            </w:r>
            <w:r w:rsidR="001D32B4">
              <w:rPr>
                <w:rFonts w:asciiTheme="majorHAnsi" w:hAnsiTheme="majorHAnsi"/>
                <w:i/>
                <w:sz w:val="18"/>
                <w:szCs w:val="18"/>
                <w:lang w:val="bg-BG"/>
              </w:rPr>
              <w:t>ДЧ</w:t>
            </w:r>
            <w:r w:rsidRPr="001D32B4">
              <w:rPr>
                <w:rFonts w:asciiTheme="majorHAnsi" w:hAnsiTheme="majorHAnsi"/>
                <w:i/>
                <w:sz w:val="18"/>
                <w:szCs w:val="18"/>
                <w:lang w:val="bg-BG"/>
              </w:rPr>
              <w:t xml:space="preserve">, </w:t>
            </w:r>
            <w:r w:rsidR="00565513" w:rsidRPr="001D32B4">
              <w:rPr>
                <w:rFonts w:asciiTheme="majorHAnsi" w:hAnsiTheme="majorHAnsi"/>
                <w:i/>
                <w:sz w:val="18"/>
                <w:szCs w:val="18"/>
                <w:lang w:val="bg-BG"/>
              </w:rPr>
              <w:t xml:space="preserve">а именно след приемането на Насоките за околна среда и енергетика през 2014 г., че </w:t>
            </w:r>
            <w:r w:rsidRPr="001D32B4">
              <w:rPr>
                <w:rFonts w:asciiTheme="majorHAnsi" w:hAnsiTheme="majorHAnsi"/>
                <w:i/>
                <w:sz w:val="18"/>
                <w:szCs w:val="18"/>
                <w:lang w:val="bg-BG"/>
              </w:rPr>
              <w:t xml:space="preserve"> подкрепата </w:t>
            </w:r>
            <w:r w:rsidR="00565513" w:rsidRPr="001D32B4">
              <w:rPr>
                <w:rFonts w:asciiTheme="majorHAnsi" w:hAnsiTheme="majorHAnsi"/>
                <w:i/>
                <w:sz w:val="18"/>
                <w:szCs w:val="18"/>
                <w:lang w:val="bg-BG"/>
              </w:rPr>
              <w:t>за</w:t>
            </w:r>
            <w:r w:rsidRPr="001D32B4">
              <w:rPr>
                <w:rFonts w:asciiTheme="majorHAnsi" w:hAnsiTheme="majorHAnsi"/>
                <w:i/>
                <w:sz w:val="18"/>
                <w:szCs w:val="18"/>
                <w:lang w:val="bg-BG"/>
              </w:rPr>
              <w:t xml:space="preserve"> енергия от възобновяеми </w:t>
            </w:r>
            <w:r w:rsidR="00565513" w:rsidRPr="001D32B4">
              <w:rPr>
                <w:rFonts w:asciiTheme="majorHAnsi" w:hAnsiTheme="majorHAnsi"/>
                <w:i/>
                <w:sz w:val="18"/>
                <w:szCs w:val="18"/>
                <w:lang w:val="bg-BG"/>
              </w:rPr>
              <w:t xml:space="preserve">енергийни </w:t>
            </w:r>
            <w:r w:rsidRPr="001D32B4">
              <w:rPr>
                <w:rFonts w:asciiTheme="majorHAnsi" w:hAnsiTheme="majorHAnsi"/>
                <w:i/>
                <w:sz w:val="18"/>
                <w:szCs w:val="18"/>
                <w:lang w:val="bg-BG"/>
              </w:rPr>
              <w:t xml:space="preserve">източници </w:t>
            </w:r>
            <w:r w:rsidR="00565513" w:rsidRPr="001D32B4">
              <w:rPr>
                <w:rFonts w:asciiTheme="majorHAnsi" w:hAnsiTheme="majorHAnsi"/>
                <w:i/>
                <w:sz w:val="18"/>
                <w:szCs w:val="18"/>
                <w:lang w:val="bg-BG"/>
              </w:rPr>
              <w:t xml:space="preserve">съдържа </w:t>
            </w:r>
            <w:r w:rsidR="00231608">
              <w:rPr>
                <w:rFonts w:asciiTheme="majorHAnsi" w:hAnsiTheme="majorHAnsi"/>
                <w:i/>
                <w:sz w:val="18"/>
                <w:szCs w:val="18"/>
                <w:lang w:val="bg-BG"/>
              </w:rPr>
              <w:t>ДП</w:t>
            </w:r>
            <w:r w:rsidR="00565513" w:rsidRPr="001D32B4">
              <w:rPr>
                <w:rFonts w:asciiTheme="majorHAnsi" w:hAnsiTheme="majorHAnsi"/>
                <w:i/>
                <w:sz w:val="18"/>
                <w:szCs w:val="18"/>
                <w:lang w:val="bg-BG"/>
              </w:rPr>
              <w:t xml:space="preserve">. </w:t>
            </w:r>
            <w:r w:rsidR="00231608">
              <w:rPr>
                <w:rFonts w:asciiTheme="majorHAnsi" w:hAnsiTheme="majorHAnsi"/>
                <w:i/>
                <w:sz w:val="18"/>
                <w:szCs w:val="18"/>
                <w:lang w:val="bg-BG"/>
              </w:rPr>
              <w:t>ДЧ</w:t>
            </w:r>
            <w:r w:rsidRPr="001D32B4">
              <w:rPr>
                <w:rFonts w:asciiTheme="majorHAnsi" w:hAnsiTheme="majorHAnsi"/>
                <w:i/>
                <w:sz w:val="18"/>
                <w:szCs w:val="18"/>
                <w:lang w:val="bg-BG"/>
              </w:rPr>
              <w:t xml:space="preserve"> също така </w:t>
            </w:r>
            <w:r w:rsidR="00574DED" w:rsidRPr="001D32B4">
              <w:rPr>
                <w:rFonts w:asciiTheme="majorHAnsi" w:hAnsiTheme="majorHAnsi"/>
                <w:i/>
                <w:sz w:val="18"/>
                <w:szCs w:val="18"/>
                <w:lang w:val="bg-BG"/>
              </w:rPr>
              <w:t xml:space="preserve">са </w:t>
            </w:r>
            <w:r w:rsidRPr="001D32B4">
              <w:rPr>
                <w:rFonts w:asciiTheme="majorHAnsi" w:hAnsiTheme="majorHAnsi"/>
                <w:i/>
                <w:sz w:val="18"/>
                <w:szCs w:val="18"/>
                <w:lang w:val="bg-BG"/>
              </w:rPr>
              <w:t>започ</w:t>
            </w:r>
            <w:r w:rsidR="00574DED" w:rsidRPr="001D32B4">
              <w:rPr>
                <w:rFonts w:asciiTheme="majorHAnsi" w:hAnsiTheme="majorHAnsi"/>
                <w:i/>
                <w:sz w:val="18"/>
                <w:szCs w:val="18"/>
                <w:lang w:val="bg-BG"/>
              </w:rPr>
              <w:t>нали интензивно да</w:t>
            </w:r>
            <w:r w:rsidRPr="001D32B4">
              <w:rPr>
                <w:rFonts w:asciiTheme="majorHAnsi" w:hAnsiTheme="majorHAnsi"/>
                <w:i/>
                <w:sz w:val="18"/>
                <w:szCs w:val="18"/>
                <w:lang w:val="bg-BG"/>
              </w:rPr>
              <w:t xml:space="preserve"> използват широките възможности, предлагани от модерниз</w:t>
            </w:r>
            <w:r w:rsidR="00E56807">
              <w:rPr>
                <w:rFonts w:asciiTheme="majorHAnsi" w:hAnsiTheme="majorHAnsi"/>
                <w:i/>
                <w:sz w:val="18"/>
                <w:szCs w:val="18"/>
                <w:lang w:val="bg-BG"/>
              </w:rPr>
              <w:t>ирания режим по</w:t>
            </w:r>
            <w:r w:rsidRPr="001D32B4">
              <w:rPr>
                <w:rFonts w:asciiTheme="majorHAnsi" w:hAnsiTheme="majorHAnsi"/>
                <w:i/>
                <w:sz w:val="18"/>
                <w:szCs w:val="18"/>
                <w:lang w:val="bg-BG"/>
              </w:rPr>
              <w:t xml:space="preserve"> </w:t>
            </w:r>
            <w:r w:rsidR="00231608">
              <w:rPr>
                <w:rFonts w:asciiTheme="majorHAnsi" w:hAnsiTheme="majorHAnsi"/>
                <w:i/>
                <w:sz w:val="18"/>
                <w:szCs w:val="18"/>
                <w:lang w:val="bg-BG"/>
              </w:rPr>
              <w:t>ДП</w:t>
            </w:r>
            <w:r w:rsidR="006A70C7" w:rsidRPr="001D32B4">
              <w:rPr>
                <w:rFonts w:asciiTheme="majorHAnsi" w:hAnsiTheme="majorHAnsi"/>
                <w:i/>
                <w:sz w:val="18"/>
                <w:szCs w:val="18"/>
                <w:lang w:val="bg-BG"/>
              </w:rPr>
              <w:t xml:space="preserve"> от 2014 г. </w:t>
            </w:r>
            <w:r w:rsidRPr="001D32B4">
              <w:rPr>
                <w:rFonts w:asciiTheme="majorHAnsi" w:hAnsiTheme="majorHAnsi"/>
                <w:i/>
                <w:sz w:val="18"/>
                <w:szCs w:val="18"/>
                <w:lang w:val="bg-BG"/>
              </w:rPr>
              <w:t xml:space="preserve">и по-специално новия </w:t>
            </w:r>
            <w:r w:rsidR="006A70C7" w:rsidRPr="001D32B4">
              <w:rPr>
                <w:rFonts w:asciiTheme="majorHAnsi" w:hAnsiTheme="majorHAnsi"/>
                <w:i/>
                <w:sz w:val="18"/>
                <w:szCs w:val="18"/>
                <w:lang w:val="bg-BG"/>
              </w:rPr>
              <w:t xml:space="preserve">общ </w:t>
            </w:r>
            <w:r w:rsidRPr="001D32B4">
              <w:rPr>
                <w:rFonts w:asciiTheme="majorHAnsi" w:hAnsiTheme="majorHAnsi"/>
                <w:i/>
                <w:sz w:val="18"/>
                <w:szCs w:val="18"/>
                <w:lang w:val="bg-BG"/>
              </w:rPr>
              <w:t>регламент за групово освобождаване (ОРГО).</w:t>
            </w:r>
            <w:r w:rsidR="00507C49">
              <w:rPr>
                <w:rFonts w:asciiTheme="majorHAnsi" w:hAnsiTheme="majorHAnsi"/>
                <w:i/>
                <w:sz w:val="18"/>
                <w:szCs w:val="18"/>
                <w:lang w:val="bg-BG"/>
              </w:rPr>
              <w:t xml:space="preserve"> </w:t>
            </w:r>
            <w:r w:rsidRPr="001D32B4">
              <w:rPr>
                <w:rFonts w:asciiTheme="majorHAnsi" w:hAnsiTheme="majorHAnsi"/>
                <w:i/>
                <w:sz w:val="18"/>
                <w:szCs w:val="18"/>
                <w:lang w:val="bg-BG"/>
              </w:rPr>
              <w:t xml:space="preserve">Това намалява бюрокрацията, </w:t>
            </w:r>
            <w:r w:rsidR="006A70C7" w:rsidRPr="001D32B4">
              <w:rPr>
                <w:rFonts w:asciiTheme="majorHAnsi" w:hAnsiTheme="majorHAnsi"/>
                <w:i/>
                <w:sz w:val="18"/>
                <w:szCs w:val="18"/>
                <w:lang w:val="bg-BG"/>
              </w:rPr>
              <w:t xml:space="preserve">като същевременно вменява </w:t>
            </w:r>
            <w:r w:rsidRPr="001D32B4">
              <w:rPr>
                <w:rFonts w:asciiTheme="majorHAnsi" w:hAnsiTheme="majorHAnsi"/>
                <w:i/>
                <w:sz w:val="18"/>
                <w:szCs w:val="18"/>
                <w:lang w:val="bg-BG"/>
              </w:rPr>
              <w:t xml:space="preserve">на </w:t>
            </w:r>
            <w:r w:rsidR="001D32B4">
              <w:rPr>
                <w:rFonts w:asciiTheme="majorHAnsi" w:hAnsiTheme="majorHAnsi"/>
                <w:i/>
                <w:sz w:val="18"/>
                <w:szCs w:val="18"/>
                <w:lang w:val="bg-BG"/>
              </w:rPr>
              <w:t>ДЧ</w:t>
            </w:r>
            <w:r w:rsidRPr="001D32B4">
              <w:rPr>
                <w:rFonts w:asciiTheme="majorHAnsi" w:hAnsiTheme="majorHAnsi"/>
                <w:i/>
                <w:sz w:val="18"/>
                <w:szCs w:val="18"/>
                <w:lang w:val="bg-BG"/>
              </w:rPr>
              <w:t xml:space="preserve"> по-голяма </w:t>
            </w:r>
            <w:r w:rsidRPr="001D32B4">
              <w:rPr>
                <w:rFonts w:asciiTheme="majorHAnsi" w:hAnsiTheme="majorHAnsi"/>
                <w:i/>
                <w:sz w:val="18"/>
                <w:szCs w:val="18"/>
                <w:lang w:val="bg-BG"/>
              </w:rPr>
              <w:lastRenderedPageBreak/>
              <w:t xml:space="preserve">отговорност за </w:t>
            </w:r>
            <w:r w:rsidR="006A70C7" w:rsidRPr="001D32B4">
              <w:rPr>
                <w:rFonts w:asciiTheme="majorHAnsi" w:hAnsiTheme="majorHAnsi"/>
                <w:i/>
                <w:sz w:val="18"/>
                <w:szCs w:val="18"/>
                <w:lang w:val="bg-BG"/>
              </w:rPr>
              <w:t xml:space="preserve">осигуряване </w:t>
            </w:r>
            <w:r w:rsidRPr="001D32B4">
              <w:rPr>
                <w:rFonts w:asciiTheme="majorHAnsi" w:hAnsiTheme="majorHAnsi"/>
                <w:i/>
                <w:sz w:val="18"/>
                <w:szCs w:val="18"/>
                <w:lang w:val="bg-BG"/>
              </w:rPr>
              <w:t xml:space="preserve"> спазването на правила за </w:t>
            </w:r>
            <w:r w:rsidR="00231608">
              <w:rPr>
                <w:rFonts w:asciiTheme="majorHAnsi" w:hAnsiTheme="majorHAnsi"/>
                <w:i/>
                <w:sz w:val="18"/>
                <w:szCs w:val="18"/>
                <w:lang w:val="bg-BG"/>
              </w:rPr>
              <w:t>ДП</w:t>
            </w:r>
            <w:r w:rsidRPr="001D32B4">
              <w:rPr>
                <w:rFonts w:asciiTheme="majorHAnsi" w:hAnsiTheme="majorHAnsi"/>
                <w:i/>
                <w:sz w:val="18"/>
                <w:szCs w:val="18"/>
                <w:lang w:val="bg-BG"/>
              </w:rPr>
              <w:t xml:space="preserve"> и </w:t>
            </w:r>
            <w:r w:rsidR="006A70C7" w:rsidRPr="001D32B4">
              <w:rPr>
                <w:rFonts w:asciiTheme="majorHAnsi" w:hAnsiTheme="majorHAnsi"/>
                <w:i/>
                <w:sz w:val="18"/>
                <w:szCs w:val="18"/>
                <w:lang w:val="bg-BG"/>
              </w:rPr>
              <w:t>позволява на</w:t>
            </w:r>
            <w:r w:rsidRPr="001D32B4">
              <w:rPr>
                <w:rFonts w:asciiTheme="majorHAnsi" w:hAnsiTheme="majorHAnsi"/>
                <w:i/>
                <w:sz w:val="18"/>
                <w:szCs w:val="18"/>
                <w:lang w:val="bg-BG"/>
              </w:rPr>
              <w:t xml:space="preserve"> Комисията да съсредоточи вниманието си</w:t>
            </w:r>
            <w:r w:rsidR="007E7944" w:rsidRPr="001D32B4">
              <w:rPr>
                <w:rFonts w:asciiTheme="majorHAnsi" w:hAnsiTheme="majorHAnsi"/>
                <w:i/>
                <w:sz w:val="18"/>
                <w:szCs w:val="18"/>
                <w:lang w:val="bg-BG"/>
              </w:rPr>
              <w:t xml:space="preserve"> върху помощите, които </w:t>
            </w:r>
            <w:r w:rsidR="003B457E" w:rsidRPr="001D32B4">
              <w:rPr>
                <w:rFonts w:asciiTheme="majorHAnsi" w:hAnsiTheme="majorHAnsi"/>
                <w:i/>
                <w:sz w:val="18"/>
                <w:szCs w:val="18"/>
                <w:lang w:val="bg-BG"/>
              </w:rPr>
              <w:t>имат</w:t>
            </w:r>
            <w:r w:rsidR="007E7944" w:rsidRPr="001D32B4">
              <w:rPr>
                <w:rFonts w:asciiTheme="majorHAnsi" w:hAnsiTheme="majorHAnsi"/>
                <w:i/>
                <w:sz w:val="18"/>
                <w:szCs w:val="18"/>
                <w:lang w:val="bg-BG"/>
              </w:rPr>
              <w:t xml:space="preserve"> </w:t>
            </w:r>
            <w:r w:rsidR="003B457E" w:rsidRPr="001D32B4">
              <w:rPr>
                <w:rFonts w:asciiTheme="majorHAnsi" w:hAnsiTheme="majorHAnsi"/>
                <w:i/>
                <w:sz w:val="18"/>
                <w:szCs w:val="18"/>
                <w:lang w:val="bg-BG"/>
              </w:rPr>
              <w:t xml:space="preserve">потенциално </w:t>
            </w:r>
            <w:r w:rsidR="007E7944" w:rsidRPr="001D32B4">
              <w:rPr>
                <w:rFonts w:asciiTheme="majorHAnsi" w:hAnsiTheme="majorHAnsi"/>
                <w:i/>
                <w:sz w:val="18"/>
                <w:szCs w:val="18"/>
                <w:lang w:val="bg-BG"/>
              </w:rPr>
              <w:t>по-неблагоприятно влияние върху конкуренцията.</w:t>
            </w:r>
            <w:r w:rsidR="000424BE" w:rsidRPr="001D32B4">
              <w:rPr>
                <w:rFonts w:asciiTheme="majorHAnsi" w:hAnsiTheme="majorHAnsi"/>
                <w:i/>
                <w:sz w:val="18"/>
                <w:szCs w:val="18"/>
                <w:lang w:val="bg-BG"/>
              </w:rPr>
              <w:t xml:space="preserve"> </w:t>
            </w:r>
            <w:r w:rsidR="00CC796D" w:rsidRPr="001D32B4">
              <w:rPr>
                <w:rFonts w:asciiTheme="majorHAnsi" w:hAnsiTheme="majorHAnsi"/>
                <w:i/>
                <w:sz w:val="18"/>
                <w:szCs w:val="18"/>
                <w:lang w:val="bg-BG"/>
              </w:rPr>
              <w:t>Актуализиран</w:t>
            </w:r>
            <w:r w:rsidR="003B457E" w:rsidRPr="001D32B4">
              <w:rPr>
                <w:rFonts w:asciiTheme="majorHAnsi" w:hAnsiTheme="majorHAnsi"/>
                <w:i/>
                <w:sz w:val="18"/>
                <w:szCs w:val="18"/>
                <w:lang w:val="bg-BG"/>
              </w:rPr>
              <w:t>ия</w:t>
            </w:r>
            <w:r w:rsidR="00507C49">
              <w:rPr>
                <w:rFonts w:asciiTheme="majorHAnsi" w:hAnsiTheme="majorHAnsi"/>
                <w:i/>
                <w:sz w:val="18"/>
                <w:szCs w:val="18"/>
                <w:lang w:val="bg-BG"/>
              </w:rPr>
              <w:t>т</w:t>
            </w:r>
            <w:r w:rsidR="003B457E" w:rsidRPr="001D32B4">
              <w:rPr>
                <w:rFonts w:asciiTheme="majorHAnsi" w:hAnsiTheme="majorHAnsi"/>
                <w:i/>
                <w:sz w:val="18"/>
                <w:szCs w:val="18"/>
                <w:lang w:val="bg-BG"/>
              </w:rPr>
              <w:t xml:space="preserve"> </w:t>
            </w:r>
            <w:r w:rsidR="00507C49">
              <w:rPr>
                <w:rFonts w:asciiTheme="majorHAnsi" w:hAnsiTheme="majorHAnsi"/>
                <w:i/>
                <w:sz w:val="18"/>
                <w:szCs w:val="18"/>
                <w:lang w:val="en-US"/>
              </w:rPr>
              <w:t>S</w:t>
            </w:r>
            <w:r w:rsidR="003B457E" w:rsidRPr="001D32B4">
              <w:rPr>
                <w:rFonts w:asciiTheme="majorHAnsi" w:hAnsiTheme="majorHAnsi"/>
                <w:i/>
                <w:sz w:val="18"/>
                <w:szCs w:val="18"/>
                <w:lang w:val="en-US"/>
              </w:rPr>
              <w:t xml:space="preserve">coreboard </w:t>
            </w:r>
            <w:r w:rsidR="00CC796D" w:rsidRPr="001D32B4">
              <w:rPr>
                <w:rFonts w:asciiTheme="majorHAnsi" w:hAnsiTheme="majorHAnsi"/>
                <w:i/>
                <w:sz w:val="18"/>
                <w:szCs w:val="18"/>
                <w:lang w:val="bg-BG"/>
              </w:rPr>
              <w:t xml:space="preserve">за първи път </w:t>
            </w:r>
            <w:r w:rsidR="003B457E" w:rsidRPr="001D32B4">
              <w:rPr>
                <w:rFonts w:asciiTheme="majorHAnsi" w:hAnsiTheme="majorHAnsi"/>
                <w:i/>
                <w:sz w:val="18"/>
                <w:szCs w:val="18"/>
                <w:lang w:val="bg-BG"/>
              </w:rPr>
              <w:t xml:space="preserve">показва </w:t>
            </w:r>
            <w:r w:rsidR="00CC796D" w:rsidRPr="001D32B4">
              <w:rPr>
                <w:rFonts w:asciiTheme="majorHAnsi" w:hAnsiTheme="majorHAnsi"/>
                <w:i/>
                <w:sz w:val="18"/>
                <w:szCs w:val="18"/>
                <w:lang w:val="bg-BG"/>
              </w:rPr>
              <w:t xml:space="preserve">националните разходи по </w:t>
            </w:r>
            <w:r w:rsidR="003B457E" w:rsidRPr="001D32B4">
              <w:rPr>
                <w:rFonts w:asciiTheme="majorHAnsi" w:hAnsiTheme="majorHAnsi"/>
                <w:i/>
                <w:sz w:val="18"/>
                <w:szCs w:val="18"/>
                <w:lang w:val="bg-BG"/>
              </w:rPr>
              <w:t>индивидуални</w:t>
            </w:r>
            <w:r w:rsidR="00CC796D" w:rsidRPr="001D32B4">
              <w:rPr>
                <w:rFonts w:asciiTheme="majorHAnsi" w:hAnsiTheme="majorHAnsi"/>
                <w:i/>
                <w:sz w:val="18"/>
                <w:szCs w:val="18"/>
                <w:lang w:val="bg-BG"/>
              </w:rPr>
              <w:t xml:space="preserve"> схеми за </w:t>
            </w:r>
            <w:r w:rsidR="00231608">
              <w:rPr>
                <w:rFonts w:asciiTheme="majorHAnsi" w:hAnsiTheme="majorHAnsi"/>
                <w:i/>
                <w:sz w:val="18"/>
                <w:szCs w:val="18"/>
                <w:lang w:val="bg-BG"/>
              </w:rPr>
              <w:t>ДП,</w:t>
            </w:r>
            <w:r w:rsidR="00CC796D" w:rsidRPr="001D32B4">
              <w:rPr>
                <w:rFonts w:asciiTheme="majorHAnsi" w:hAnsiTheme="majorHAnsi"/>
                <w:i/>
                <w:sz w:val="18"/>
                <w:szCs w:val="18"/>
                <w:lang w:val="bg-BG"/>
              </w:rPr>
              <w:t xml:space="preserve"> както и дава данни за обществената подкрепа </w:t>
            </w:r>
            <w:r w:rsidR="003B457E" w:rsidRPr="001D32B4">
              <w:rPr>
                <w:rFonts w:asciiTheme="majorHAnsi" w:hAnsiTheme="majorHAnsi"/>
                <w:i/>
                <w:sz w:val="18"/>
                <w:szCs w:val="18"/>
                <w:lang w:val="bg-BG"/>
              </w:rPr>
              <w:t>в полза на</w:t>
            </w:r>
            <w:r w:rsidR="00CC796D" w:rsidRPr="001D32B4">
              <w:rPr>
                <w:rFonts w:asciiTheme="majorHAnsi" w:hAnsiTheme="majorHAnsi"/>
                <w:i/>
                <w:sz w:val="18"/>
                <w:szCs w:val="18"/>
                <w:lang w:val="bg-BG"/>
              </w:rPr>
              <w:t xml:space="preserve"> възобновяемите </w:t>
            </w:r>
            <w:r w:rsidR="003B457E" w:rsidRPr="001D32B4">
              <w:rPr>
                <w:rFonts w:asciiTheme="majorHAnsi" w:hAnsiTheme="majorHAnsi"/>
                <w:i/>
                <w:sz w:val="18"/>
                <w:szCs w:val="18"/>
                <w:lang w:val="bg-BG"/>
              </w:rPr>
              <w:t xml:space="preserve">енергийни </w:t>
            </w:r>
            <w:r w:rsidR="00CC796D" w:rsidRPr="001D32B4">
              <w:rPr>
                <w:rFonts w:asciiTheme="majorHAnsi" w:hAnsiTheme="majorHAnsi"/>
                <w:i/>
                <w:sz w:val="18"/>
                <w:szCs w:val="18"/>
                <w:lang w:val="bg-BG"/>
              </w:rPr>
              <w:t xml:space="preserve">източници и разходите по </w:t>
            </w:r>
            <w:r w:rsidR="003B457E" w:rsidRPr="001D32B4">
              <w:rPr>
                <w:rFonts w:asciiTheme="majorHAnsi" w:hAnsiTheme="majorHAnsi"/>
                <w:i/>
                <w:sz w:val="18"/>
                <w:szCs w:val="18"/>
                <w:lang w:val="bg-BG"/>
              </w:rPr>
              <w:t>С</w:t>
            </w:r>
            <w:r w:rsidR="00CC796D" w:rsidRPr="001D32B4">
              <w:rPr>
                <w:rFonts w:asciiTheme="majorHAnsi" w:hAnsiTheme="majorHAnsi"/>
                <w:i/>
                <w:sz w:val="18"/>
                <w:szCs w:val="18"/>
                <w:lang w:val="bg-BG"/>
              </w:rPr>
              <w:t>труктурните фондове, използван</w:t>
            </w:r>
            <w:r w:rsidR="003B457E" w:rsidRPr="001D32B4">
              <w:rPr>
                <w:rFonts w:asciiTheme="majorHAnsi" w:hAnsiTheme="majorHAnsi"/>
                <w:i/>
                <w:sz w:val="18"/>
                <w:szCs w:val="18"/>
                <w:lang w:val="bg-BG"/>
              </w:rPr>
              <w:t>и</w:t>
            </w:r>
            <w:r w:rsidR="00CC796D" w:rsidRPr="001D32B4">
              <w:rPr>
                <w:rFonts w:asciiTheme="majorHAnsi" w:hAnsiTheme="majorHAnsi"/>
                <w:i/>
                <w:sz w:val="18"/>
                <w:szCs w:val="18"/>
                <w:lang w:val="bg-BG"/>
              </w:rPr>
              <w:t xml:space="preserve"> за съ</w:t>
            </w:r>
            <w:r w:rsidR="003B457E" w:rsidRPr="001D32B4">
              <w:rPr>
                <w:rFonts w:asciiTheme="majorHAnsi" w:hAnsiTheme="majorHAnsi"/>
                <w:i/>
                <w:sz w:val="18"/>
                <w:szCs w:val="18"/>
                <w:lang w:val="bg-BG"/>
              </w:rPr>
              <w:t>-</w:t>
            </w:r>
            <w:r w:rsidR="00CC796D" w:rsidRPr="001D32B4">
              <w:rPr>
                <w:rFonts w:asciiTheme="majorHAnsi" w:hAnsiTheme="majorHAnsi"/>
                <w:i/>
                <w:sz w:val="18"/>
                <w:szCs w:val="18"/>
                <w:lang w:val="bg-BG"/>
              </w:rPr>
              <w:t>финансиране на мерки</w:t>
            </w:r>
            <w:r w:rsidR="003B457E" w:rsidRPr="001D32B4">
              <w:rPr>
                <w:rFonts w:asciiTheme="majorHAnsi" w:hAnsiTheme="majorHAnsi"/>
                <w:i/>
                <w:sz w:val="18"/>
                <w:szCs w:val="18"/>
                <w:lang w:val="bg-BG"/>
              </w:rPr>
              <w:t>те</w:t>
            </w:r>
            <w:r w:rsidR="00CC796D" w:rsidRPr="001D32B4">
              <w:rPr>
                <w:rFonts w:asciiTheme="majorHAnsi" w:hAnsiTheme="majorHAnsi"/>
                <w:i/>
                <w:sz w:val="18"/>
                <w:szCs w:val="18"/>
                <w:lang w:val="bg-BG"/>
              </w:rPr>
              <w:t xml:space="preserve"> за </w:t>
            </w:r>
            <w:r w:rsidR="00231608">
              <w:rPr>
                <w:rFonts w:asciiTheme="majorHAnsi" w:hAnsiTheme="majorHAnsi"/>
                <w:i/>
                <w:sz w:val="18"/>
                <w:szCs w:val="18"/>
                <w:lang w:val="bg-BG"/>
              </w:rPr>
              <w:t>ДП</w:t>
            </w:r>
            <w:r w:rsidR="00CC796D" w:rsidRPr="001D32B4">
              <w:rPr>
                <w:rFonts w:asciiTheme="majorHAnsi" w:hAnsiTheme="majorHAnsi"/>
                <w:i/>
                <w:sz w:val="18"/>
                <w:szCs w:val="18"/>
                <w:lang w:val="bg-BG"/>
              </w:rPr>
              <w:t>.</w:t>
            </w:r>
          </w:p>
          <w:p w:rsidR="00CC796D" w:rsidRPr="001D32B4" w:rsidRDefault="00CC796D" w:rsidP="00203373">
            <w:pPr>
              <w:jc w:val="both"/>
              <w:rPr>
                <w:rFonts w:asciiTheme="majorHAnsi" w:hAnsiTheme="majorHAnsi"/>
                <w:i/>
                <w:sz w:val="18"/>
                <w:szCs w:val="18"/>
                <w:lang w:val="bg-BG"/>
              </w:rPr>
            </w:pPr>
            <w:r w:rsidRPr="001D32B4">
              <w:rPr>
                <w:rFonts w:asciiTheme="majorHAnsi" w:hAnsiTheme="majorHAnsi"/>
                <w:i/>
                <w:sz w:val="18"/>
                <w:szCs w:val="18"/>
                <w:lang w:val="bg-BG"/>
              </w:rPr>
              <w:t xml:space="preserve">Това увеличава прозрачността на публичните разходи и насърчава по-добрата помощ. Считано от 1 юли 2016 г., </w:t>
            </w:r>
            <w:r w:rsidR="001D32B4">
              <w:rPr>
                <w:rFonts w:asciiTheme="majorHAnsi" w:hAnsiTheme="majorHAnsi"/>
                <w:i/>
                <w:sz w:val="18"/>
                <w:szCs w:val="18"/>
                <w:lang w:val="bg-BG"/>
              </w:rPr>
              <w:t>ДЧ</w:t>
            </w:r>
            <w:r w:rsidRPr="001D32B4">
              <w:rPr>
                <w:rFonts w:asciiTheme="majorHAnsi" w:hAnsiTheme="majorHAnsi"/>
                <w:i/>
                <w:sz w:val="18"/>
                <w:szCs w:val="18"/>
                <w:lang w:val="bg-BG"/>
              </w:rPr>
              <w:t xml:space="preserve"> ще бъдат задължени да публикуват информация в съответствие с изискванията за прозрачност. Тази информация ще бъде </w:t>
            </w:r>
            <w:r w:rsidR="003B457E" w:rsidRPr="001D32B4">
              <w:rPr>
                <w:rFonts w:asciiTheme="majorHAnsi" w:hAnsiTheme="majorHAnsi"/>
                <w:i/>
                <w:sz w:val="18"/>
                <w:szCs w:val="18"/>
                <w:lang w:val="bg-BG"/>
              </w:rPr>
              <w:t>налична чрез Модула за прозрачност на ЕК</w:t>
            </w:r>
            <w:r w:rsidRPr="001D32B4">
              <w:rPr>
                <w:rFonts w:asciiTheme="majorHAnsi" w:hAnsiTheme="majorHAnsi"/>
                <w:i/>
                <w:sz w:val="18"/>
                <w:szCs w:val="18"/>
                <w:lang w:val="bg-BG"/>
              </w:rPr>
              <w:t>, достъпен на интернет сайта на Комисията</w:t>
            </w:r>
            <w:r w:rsidR="000424BE" w:rsidRPr="001D32B4">
              <w:rPr>
                <w:rFonts w:asciiTheme="majorHAnsi" w:hAnsiTheme="majorHAnsi"/>
                <w:i/>
                <w:sz w:val="18"/>
                <w:szCs w:val="18"/>
                <w:lang w:val="bg-BG"/>
              </w:rPr>
              <w:t xml:space="preserve"> и на </w:t>
            </w:r>
            <w:r w:rsidR="00231608">
              <w:rPr>
                <w:rFonts w:asciiTheme="majorHAnsi" w:hAnsiTheme="majorHAnsi"/>
                <w:i/>
                <w:sz w:val="18"/>
                <w:szCs w:val="18"/>
                <w:lang w:val="bg-BG"/>
              </w:rPr>
              <w:t>ДЧ</w:t>
            </w:r>
            <w:r w:rsidR="000424BE" w:rsidRPr="001D32B4">
              <w:rPr>
                <w:rFonts w:asciiTheme="majorHAnsi" w:hAnsiTheme="majorHAnsi"/>
                <w:i/>
                <w:sz w:val="18"/>
                <w:szCs w:val="18"/>
                <w:lang w:val="bg-BG"/>
              </w:rPr>
              <w:t xml:space="preserve">. </w:t>
            </w:r>
          </w:p>
          <w:p w:rsidR="00CC796D" w:rsidRPr="00203373" w:rsidRDefault="00CC796D" w:rsidP="00203373">
            <w:pPr>
              <w:jc w:val="both"/>
              <w:rPr>
                <w:rFonts w:asciiTheme="majorHAnsi" w:hAnsiTheme="majorHAnsi"/>
                <w:i/>
                <w:lang w:val="bg-BG"/>
              </w:rPr>
            </w:pPr>
          </w:p>
          <w:p w:rsidR="00CC796D" w:rsidRDefault="00CC796D" w:rsidP="00203373">
            <w:pPr>
              <w:jc w:val="both"/>
              <w:rPr>
                <w:rFonts w:asciiTheme="majorHAnsi" w:hAnsiTheme="majorHAnsi"/>
                <w:i/>
                <w:lang w:val="bg-BG"/>
              </w:rPr>
            </w:pPr>
          </w:p>
          <w:p w:rsidR="002F2971" w:rsidRDefault="002F2971"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B96A32" w:rsidRPr="00C84267" w:rsidRDefault="00B96A32" w:rsidP="00B96A32">
            <w:pPr>
              <w:jc w:val="both"/>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C84267">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Република България</w:t>
            </w:r>
          </w:p>
          <w:p w:rsidR="003A2381" w:rsidRPr="003A2381" w:rsidRDefault="003A2381" w:rsidP="003A2381">
            <w:pPr>
              <w:jc w:val="both"/>
              <w:rPr>
                <w:rFonts w:asciiTheme="majorHAnsi" w:hAnsiTheme="majorHAnsi"/>
                <w:i/>
                <w:sz w:val="22"/>
                <w:szCs w:val="22"/>
                <w:lang w:val="bg-BG"/>
              </w:rPr>
            </w:pPr>
            <w:r w:rsidRPr="00C84267">
              <w:rPr>
                <w:rFonts w:asciiTheme="majorHAnsi" w:hAnsiTheme="majorHAnsi"/>
                <w:i/>
                <w:sz w:val="22"/>
                <w:szCs w:val="22"/>
                <w:lang w:val="bg-BG"/>
              </w:rPr>
              <w:t xml:space="preserve">С Решение № 23 от 20 януари 2016 г. на Министерския съвет бе одобрен проекта на Закона за държавните помощи. </w:t>
            </w:r>
            <w:r w:rsidR="00DA14F6" w:rsidRPr="00C84267">
              <w:rPr>
                <w:rFonts w:asciiTheme="majorHAnsi" w:hAnsiTheme="majorHAnsi"/>
                <w:i/>
                <w:sz w:val="22"/>
                <w:szCs w:val="22"/>
                <w:lang w:val="bg-BG"/>
              </w:rPr>
              <w:t xml:space="preserve">Законопроектът е внесен в Народното </w:t>
            </w:r>
            <w:r w:rsidR="00DA14F6" w:rsidRPr="00C84267">
              <w:rPr>
                <w:rFonts w:asciiTheme="majorHAnsi" w:hAnsiTheme="majorHAnsi"/>
                <w:i/>
                <w:sz w:val="22"/>
                <w:szCs w:val="22"/>
                <w:lang w:val="bg-BG"/>
              </w:rPr>
              <w:lastRenderedPageBreak/>
              <w:t xml:space="preserve">събрание, където </w:t>
            </w:r>
            <w:r w:rsidR="00074F3A" w:rsidRPr="00C84267">
              <w:rPr>
                <w:rFonts w:asciiTheme="majorHAnsi" w:hAnsiTheme="majorHAnsi"/>
                <w:i/>
                <w:sz w:val="22"/>
                <w:szCs w:val="22"/>
                <w:lang w:val="bg-BG"/>
              </w:rPr>
              <w:t xml:space="preserve">в момента се разглежда, като предстои </w:t>
            </w:r>
            <w:r w:rsidRPr="00C84267">
              <w:rPr>
                <w:rFonts w:asciiTheme="majorHAnsi" w:hAnsiTheme="majorHAnsi"/>
                <w:i/>
                <w:sz w:val="22"/>
                <w:szCs w:val="22"/>
                <w:lang w:val="bg-BG"/>
              </w:rPr>
              <w:t xml:space="preserve">приемането му </w:t>
            </w:r>
            <w:r w:rsidR="00DA14F6" w:rsidRPr="00C84267">
              <w:rPr>
                <w:rFonts w:asciiTheme="majorHAnsi" w:hAnsiTheme="majorHAnsi"/>
                <w:i/>
                <w:sz w:val="22"/>
                <w:szCs w:val="22"/>
                <w:lang w:val="bg-BG"/>
              </w:rPr>
              <w:t xml:space="preserve"> от същото</w:t>
            </w:r>
            <w:r w:rsidRPr="00C84267">
              <w:rPr>
                <w:rFonts w:asciiTheme="majorHAnsi" w:hAnsiTheme="majorHAnsi"/>
                <w:i/>
                <w:sz w:val="22"/>
                <w:szCs w:val="22"/>
                <w:lang w:val="bg-BG"/>
              </w:rPr>
              <w:t>.</w:t>
            </w:r>
            <w:r w:rsidRPr="003A2381">
              <w:rPr>
                <w:rFonts w:asciiTheme="majorHAnsi" w:hAnsiTheme="majorHAnsi"/>
                <w:i/>
                <w:sz w:val="22"/>
                <w:szCs w:val="22"/>
                <w:lang w:val="bg-BG"/>
              </w:rPr>
              <w:t xml:space="preserve"> </w:t>
            </w: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0D705E" w:rsidRPr="008802C8" w:rsidRDefault="000D705E" w:rsidP="00221851">
            <w:pPr>
              <w:pStyle w:val="Default"/>
              <w:jc w:val="both"/>
            </w:pPr>
          </w:p>
        </w:tc>
      </w:tr>
    </w:tbl>
    <w:p w:rsidR="00347BCE" w:rsidRPr="008802C8" w:rsidRDefault="00347BCE" w:rsidP="000A7D4C">
      <w:pPr>
        <w:rPr>
          <w:lang w:val="bg-BG"/>
        </w:rPr>
      </w:pPr>
    </w:p>
    <w:sectPr w:rsidR="00347BCE" w:rsidRPr="008802C8" w:rsidSect="00ED5BA6">
      <w:footerReference w:type="default" r:id="rId10"/>
      <w:pgSz w:w="11906" w:h="16838"/>
      <w:pgMar w:top="567" w:right="424" w:bottom="567" w:left="567"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CC8" w:rsidRDefault="00DE0CC8" w:rsidP="00772F29">
      <w:r>
        <w:separator/>
      </w:r>
    </w:p>
  </w:endnote>
  <w:endnote w:type="continuationSeparator" w:id="0">
    <w:p w:rsidR="00DE0CC8" w:rsidRDefault="00DE0CC8" w:rsidP="0077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88789"/>
      <w:docPartObj>
        <w:docPartGallery w:val="Page Numbers (Bottom of Page)"/>
        <w:docPartUnique/>
      </w:docPartObj>
    </w:sdtPr>
    <w:sdtEndPr>
      <w:rPr>
        <w:rFonts w:asciiTheme="majorHAnsi" w:hAnsiTheme="majorHAnsi"/>
        <w:b/>
        <w:noProof/>
        <w:sz w:val="16"/>
        <w:szCs w:val="16"/>
      </w:rPr>
    </w:sdtEndPr>
    <w:sdtContent>
      <w:p w:rsidR="00544B18" w:rsidRPr="00772F29" w:rsidRDefault="00544B18" w:rsidP="00772F29">
        <w:pPr>
          <w:pStyle w:val="Footer"/>
          <w:ind w:left="6084" w:firstLine="4536"/>
          <w:jc w:val="center"/>
          <w:rPr>
            <w:rFonts w:asciiTheme="majorHAnsi" w:hAnsiTheme="majorHAnsi"/>
            <w:b/>
            <w:sz w:val="16"/>
            <w:szCs w:val="16"/>
          </w:rPr>
        </w:pPr>
        <w:r w:rsidRPr="00772F29">
          <w:rPr>
            <w:rFonts w:asciiTheme="majorHAnsi" w:hAnsiTheme="majorHAnsi"/>
            <w:b/>
            <w:sz w:val="16"/>
            <w:szCs w:val="16"/>
          </w:rPr>
          <w:fldChar w:fldCharType="begin"/>
        </w:r>
        <w:r w:rsidRPr="00772F29">
          <w:rPr>
            <w:rFonts w:asciiTheme="majorHAnsi" w:hAnsiTheme="majorHAnsi"/>
            <w:b/>
            <w:sz w:val="16"/>
            <w:szCs w:val="16"/>
          </w:rPr>
          <w:instrText xml:space="preserve"> PAGE   \* MERGEFORMAT </w:instrText>
        </w:r>
        <w:r w:rsidRPr="00772F29">
          <w:rPr>
            <w:rFonts w:asciiTheme="majorHAnsi" w:hAnsiTheme="majorHAnsi"/>
            <w:b/>
            <w:sz w:val="16"/>
            <w:szCs w:val="16"/>
          </w:rPr>
          <w:fldChar w:fldCharType="separate"/>
        </w:r>
        <w:r w:rsidR="00EF6BBD">
          <w:rPr>
            <w:rFonts w:asciiTheme="majorHAnsi" w:hAnsiTheme="majorHAnsi"/>
            <w:b/>
            <w:noProof/>
            <w:sz w:val="16"/>
            <w:szCs w:val="16"/>
          </w:rPr>
          <w:t>1</w:t>
        </w:r>
        <w:r w:rsidRPr="00772F29">
          <w:rPr>
            <w:rFonts w:asciiTheme="majorHAnsi" w:hAnsiTheme="majorHAnsi"/>
            <w:b/>
            <w:noProof/>
            <w:sz w:val="16"/>
            <w:szCs w:val="16"/>
          </w:rPr>
          <w:fldChar w:fldCharType="end"/>
        </w:r>
      </w:p>
    </w:sdtContent>
  </w:sdt>
  <w:p w:rsidR="00544B18" w:rsidRPr="00A25E74" w:rsidRDefault="00544B18" w:rsidP="00A25E74">
    <w:pPr>
      <w:pStyle w:val="Default"/>
      <w:jc w:val="center"/>
      <w:rPr>
        <w:rFonts w:ascii="Cambria" w:hAnsi="Cambria" w:cs="Cambria"/>
        <w:b/>
        <w:color w:val="auto"/>
        <w:sz w:val="16"/>
        <w:szCs w:val="16"/>
      </w:rPr>
    </w:pPr>
    <w:r w:rsidRPr="00A25E74">
      <w:rPr>
        <w:rFonts w:ascii="Cambria" w:hAnsi="Cambria" w:cs="Cambria"/>
        <w:b/>
        <w:color w:val="auto"/>
        <w:sz w:val="16"/>
        <w:szCs w:val="16"/>
      </w:rPr>
      <w:t xml:space="preserve">Информационен електронен бюлетин </w:t>
    </w:r>
    <w:r>
      <w:rPr>
        <w:rFonts w:ascii="Cambria" w:hAnsi="Cambria" w:cs="Cambria"/>
        <w:b/>
        <w:color w:val="auto"/>
        <w:sz w:val="16"/>
        <w:szCs w:val="16"/>
      </w:rPr>
      <w:t xml:space="preserve">за държавните помощи № </w:t>
    </w:r>
    <w:r>
      <w:rPr>
        <w:rFonts w:ascii="Cambria" w:hAnsi="Cambria" w:cs="Cambria"/>
        <w:b/>
        <w:color w:val="auto"/>
        <w:sz w:val="16"/>
        <w:szCs w:val="16"/>
        <w:lang w:val="en-US"/>
      </w:rPr>
      <w:t>2</w:t>
    </w:r>
    <w:r w:rsidRPr="00A25E74">
      <w:rPr>
        <w:rFonts w:ascii="Cambria" w:hAnsi="Cambria" w:cs="Cambria"/>
        <w:b/>
        <w:color w:val="auto"/>
        <w:sz w:val="16"/>
        <w:szCs w:val="16"/>
      </w:rPr>
      <w:t>/</w:t>
    </w:r>
    <w:r>
      <w:rPr>
        <w:rFonts w:ascii="Cambria" w:hAnsi="Cambria" w:cs="Cambria"/>
        <w:b/>
        <w:color w:val="auto"/>
        <w:sz w:val="16"/>
        <w:szCs w:val="16"/>
        <w:lang w:val="en-US"/>
      </w:rPr>
      <w:t>20</w:t>
    </w:r>
    <w:r w:rsidRPr="00A25E74">
      <w:rPr>
        <w:rFonts w:ascii="Cambria" w:hAnsi="Cambria" w:cs="Cambria"/>
        <w:b/>
        <w:color w:val="auto"/>
        <w:sz w:val="16"/>
        <w:szCs w:val="16"/>
      </w:rPr>
      <w:t>1</w:t>
    </w:r>
    <w:r>
      <w:rPr>
        <w:rFonts w:ascii="Cambria" w:hAnsi="Cambria" w:cs="Cambria"/>
        <w:b/>
        <w:color w:val="auto"/>
        <w:sz w:val="16"/>
        <w:szCs w:val="16"/>
      </w:rPr>
      <w:t>6</w:t>
    </w:r>
  </w:p>
  <w:p w:rsidR="00544B18" w:rsidRPr="00772F29" w:rsidRDefault="00544B18">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CC8" w:rsidRDefault="00DE0CC8" w:rsidP="00772F29">
      <w:r>
        <w:separator/>
      </w:r>
    </w:p>
  </w:footnote>
  <w:footnote w:type="continuationSeparator" w:id="0">
    <w:p w:rsidR="00DE0CC8" w:rsidRDefault="00DE0CC8" w:rsidP="00772F29">
      <w:r>
        <w:continuationSeparator/>
      </w:r>
    </w:p>
  </w:footnote>
  <w:footnote w:id="1">
    <w:p w:rsidR="00544B18" w:rsidRPr="00995618" w:rsidRDefault="00544B18" w:rsidP="00995618">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Pr>
          <w:rStyle w:val="FootnoteReference"/>
        </w:rPr>
        <w:footnoteRef/>
      </w:r>
      <w:r>
        <w:t xml:space="preserve"> </w:t>
      </w:r>
      <w:r w:rsidRPr="0099561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В този бюлетин се съдържа и информация, която е събрана въз основа на общодостъпни публикации в Интернет и обхваща държавните помощи без тези в земеделието, горското и рибното стопанство. </w:t>
      </w:r>
    </w:p>
  </w:footnote>
  <w:footnote w:id="2">
    <w:p w:rsidR="00544B18" w:rsidRPr="00995618" w:rsidRDefault="00544B18" w:rsidP="001A1ABA">
      <w:pPr>
        <w:jc w:val="both"/>
        <w:rPr>
          <w:lang w:val="bg-BG"/>
        </w:rPr>
      </w:pPr>
      <w:r>
        <w:rPr>
          <w:rStyle w:val="FootnoteReference"/>
        </w:rPr>
        <w:footnoteRef/>
      </w:r>
      <w:r>
        <w:t xml:space="preserve"> </w:t>
      </w:r>
      <w:hyperlink r:id="rId1" w:history="1">
        <w:r w:rsidRPr="00DB79A1">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http://ec.europa.eu/competition/state_aid/legislation/legislation.html</w:t>
        </w:r>
      </w:hyperlink>
    </w:p>
  </w:footnote>
  <w:footnote w:id="3">
    <w:p w:rsidR="00544B18" w:rsidRPr="00995618" w:rsidRDefault="00544B18">
      <w:pPr>
        <w:pStyle w:val="FootnoteText"/>
        <w:rPr>
          <w:lang w:val="bg-BG"/>
        </w:rPr>
      </w:pPr>
      <w:r>
        <w:rPr>
          <w:rStyle w:val="FootnoteReference"/>
        </w:rPr>
        <w:footnoteRef/>
      </w:r>
      <w:r>
        <w:t xml:space="preserve"> </w:t>
      </w:r>
      <w:hyperlink r:id="rId2" w:history="1">
        <w:r w:rsidRPr="00DB79A1">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http://stateaid.minfin.bg/bg/page/6</w:t>
        </w:r>
      </w:hyperlink>
    </w:p>
  </w:footnote>
  <w:footnote w:id="4">
    <w:p w:rsidR="00544B18" w:rsidRPr="00474D3B" w:rsidRDefault="00544B18" w:rsidP="001B7F23">
      <w:pPr>
        <w:pStyle w:val="FootnoteText"/>
        <w:rPr>
          <w:lang w:val="bg-BG"/>
        </w:rPr>
      </w:pPr>
      <w:r>
        <w:rPr>
          <w:rStyle w:val="FootnoteReference"/>
        </w:rPr>
        <w:footnoteRef/>
      </w:r>
      <w:r>
        <w:t xml:space="preserve"> </w:t>
      </w:r>
      <w:hyperlink r:id="rId3" w:history="1">
        <w:r w:rsidRPr="00474D3B">
          <w:rPr>
            <w:rStyle w:val="Hyperlink"/>
            <w:sz w:val="16"/>
            <w:szCs w:val="16"/>
          </w:rPr>
          <w:t>http://ec.europa.eu/competition/elojade/isef/case_details.cfm?proc_code=3_SA_41935</w:t>
        </w:r>
      </w:hyperlink>
      <w:r>
        <w:rPr>
          <w:lang w:val="bg-BG"/>
        </w:rPr>
        <w:t xml:space="preserve"> </w:t>
      </w:r>
    </w:p>
  </w:footnote>
  <w:footnote w:id="5">
    <w:p w:rsidR="00544B18" w:rsidRPr="003C65C4" w:rsidRDefault="00544B18" w:rsidP="001B7F23">
      <w:pPr>
        <w:pStyle w:val="FootnoteText"/>
        <w:rPr>
          <w:lang w:val="bg-BG"/>
        </w:rPr>
      </w:pPr>
      <w:r>
        <w:rPr>
          <w:rStyle w:val="FootnoteReference"/>
        </w:rPr>
        <w:footnoteRef/>
      </w:r>
      <w:r>
        <w:t xml:space="preserve"> </w:t>
      </w:r>
      <w:hyperlink r:id="rId4" w:history="1">
        <w:r w:rsidRPr="003C65C4">
          <w:rPr>
            <w:rStyle w:val="Hyperlink"/>
            <w:sz w:val="16"/>
            <w:szCs w:val="16"/>
          </w:rPr>
          <w:t>http://ec.europa.eu/competition/elojade/isef/case_details.cfm?proc_code=3_SA_36754</w:t>
        </w:r>
      </w:hyperlink>
      <w:r>
        <w:rPr>
          <w:lang w:val="bg-BG"/>
        </w:rPr>
        <w:t xml:space="preserve"> </w:t>
      </w:r>
    </w:p>
  </w:footnote>
  <w:footnote w:id="6">
    <w:p w:rsidR="00A512BD" w:rsidRPr="00BC2D8B" w:rsidRDefault="00A512BD" w:rsidP="00B77E73">
      <w:pPr>
        <w:pStyle w:val="FootnoteText"/>
        <w:rPr>
          <w:lang w:val="bg-BG"/>
        </w:rPr>
      </w:pPr>
      <w:r>
        <w:rPr>
          <w:rStyle w:val="FootnoteReference"/>
        </w:rPr>
        <w:footnoteRef/>
      </w:r>
      <w:r>
        <w:t xml:space="preserve"> </w:t>
      </w:r>
      <w:r w:rsidRPr="00A512BD">
        <w:rPr>
          <w:rStyle w:val="Hyperlink"/>
          <w:sz w:val="16"/>
          <w:szCs w:val="16"/>
        </w:rPr>
        <w:t>http://ec.europa.eu/competition/elojade/isef/case_details.cfm?proc_code=3_SA_43861</w:t>
      </w:r>
    </w:p>
  </w:footnote>
  <w:footnote w:id="7">
    <w:p w:rsidR="00A512BD" w:rsidRPr="00BC2D8B" w:rsidRDefault="00A512BD" w:rsidP="00B77E73">
      <w:pPr>
        <w:pStyle w:val="FootnoteText"/>
        <w:rPr>
          <w:lang w:val="bg-BG"/>
        </w:rPr>
      </w:pPr>
      <w:r>
        <w:rPr>
          <w:rStyle w:val="FootnoteReference"/>
        </w:rPr>
        <w:footnoteRef/>
      </w:r>
      <w:r>
        <w:t xml:space="preserve"> </w:t>
      </w:r>
      <w:r w:rsidRPr="00A512BD">
        <w:rPr>
          <w:rStyle w:val="Hyperlink"/>
          <w:sz w:val="16"/>
          <w:szCs w:val="16"/>
        </w:rPr>
        <w:t>http://ec.europa.eu/competition/elojade/isef/case_details.cfm?proc_code=3_SA_42799</w:t>
      </w:r>
    </w:p>
  </w:footnote>
  <w:footnote w:id="8">
    <w:p w:rsidR="00A512BD" w:rsidRPr="003E661F" w:rsidRDefault="00A512BD" w:rsidP="00EC08D9">
      <w:pPr>
        <w:pStyle w:val="FootnoteText"/>
        <w:rPr>
          <w:sz w:val="16"/>
          <w:szCs w:val="16"/>
          <w:lang w:val="bg-BG"/>
        </w:rPr>
      </w:pPr>
      <w:r w:rsidRPr="009109F0">
        <w:rPr>
          <w:rStyle w:val="FootnoteReference"/>
        </w:rPr>
        <w:footnoteRef/>
      </w:r>
      <w:r w:rsidRPr="002B4B45">
        <w:rPr>
          <w:sz w:val="16"/>
          <w:szCs w:val="16"/>
        </w:rPr>
        <w:t xml:space="preserve"> </w:t>
      </w:r>
      <w:hyperlink r:id="rId5" w:history="1">
        <w:r w:rsidR="003E661F" w:rsidRPr="00366A87">
          <w:rPr>
            <w:rStyle w:val="Hyperlink"/>
            <w:sz w:val="16"/>
            <w:szCs w:val="16"/>
          </w:rPr>
          <w:t>http://ec.europa.eu/competition/elojade/isef/case_details.cfm?proc_code=3_SA_41927</w:t>
        </w:r>
      </w:hyperlink>
      <w:r w:rsidR="003E661F">
        <w:rPr>
          <w:sz w:val="16"/>
          <w:szCs w:val="16"/>
          <w:lang w:val="bg-BG"/>
        </w:rPr>
        <w:t xml:space="preserve"> </w:t>
      </w:r>
    </w:p>
  </w:footnote>
  <w:footnote w:id="9">
    <w:p w:rsidR="00955B31" w:rsidRPr="00C8135E" w:rsidRDefault="00955B31" w:rsidP="00955B31">
      <w:pPr>
        <w:pStyle w:val="FootnoteText"/>
        <w:rPr>
          <w:lang w:val="bg-BG"/>
        </w:rPr>
      </w:pPr>
      <w:r w:rsidRPr="001A3B12">
        <w:rPr>
          <w:rStyle w:val="FootnoteReference"/>
        </w:rPr>
        <w:footnoteRef/>
      </w:r>
      <w:r w:rsidRPr="001A3B12">
        <w:t xml:space="preserve"> </w:t>
      </w:r>
      <w:hyperlink r:id="rId6" w:history="1">
        <w:r w:rsidRPr="00955B31">
          <w:rPr>
            <w:rStyle w:val="Hyperlink"/>
            <w:sz w:val="16"/>
            <w:szCs w:val="16"/>
          </w:rPr>
          <w:t>http://ec.europa.eu/competition/elojade/isef/case_details.cfm?proc_code=3_SA_43271</w:t>
        </w:r>
      </w:hyperlink>
      <w:r>
        <w:rPr>
          <w:lang w:val="bg-BG"/>
        </w:rPr>
        <w:t xml:space="preserve"> </w:t>
      </w:r>
    </w:p>
  </w:footnote>
  <w:footnote w:id="10">
    <w:p w:rsidR="00A512BD" w:rsidRPr="00066688" w:rsidRDefault="00A512BD" w:rsidP="00B77E73">
      <w:pPr>
        <w:pStyle w:val="FootnoteText"/>
        <w:rPr>
          <w:lang w:val="bg-BG"/>
        </w:rPr>
      </w:pPr>
      <w:r>
        <w:rPr>
          <w:rStyle w:val="FootnoteReference"/>
        </w:rPr>
        <w:footnoteRef/>
      </w:r>
      <w:r>
        <w:t xml:space="preserve"> </w:t>
      </w:r>
      <w:hyperlink r:id="rId7" w:history="1">
        <w:r w:rsidR="00066688" w:rsidRPr="003220EA">
          <w:rPr>
            <w:rStyle w:val="Hyperlink"/>
            <w:sz w:val="16"/>
            <w:szCs w:val="16"/>
          </w:rPr>
          <w:t>http://ec.europa.eu/competition/elojade/isef/case_details.cfm?proc_code=3_SA_43740</w:t>
        </w:r>
      </w:hyperlink>
      <w:r w:rsidR="00066688">
        <w:rPr>
          <w:lang w:val="bg-BG"/>
        </w:rPr>
        <w:t xml:space="preserve"> </w:t>
      </w:r>
    </w:p>
  </w:footnote>
  <w:footnote w:id="11">
    <w:p w:rsidR="00A512BD" w:rsidRPr="00066688" w:rsidRDefault="00A512BD" w:rsidP="003177A8">
      <w:pPr>
        <w:pStyle w:val="FootnoteText"/>
        <w:rPr>
          <w:lang w:val="bg-BG"/>
        </w:rPr>
      </w:pPr>
      <w:r>
        <w:rPr>
          <w:rStyle w:val="FootnoteReference"/>
        </w:rPr>
        <w:footnoteRef/>
      </w:r>
      <w:r>
        <w:t xml:space="preserve"> </w:t>
      </w:r>
      <w:hyperlink r:id="rId8" w:history="1">
        <w:r w:rsidR="00066688" w:rsidRPr="00066688">
          <w:rPr>
            <w:rStyle w:val="Hyperlink"/>
            <w:sz w:val="16"/>
            <w:szCs w:val="16"/>
          </w:rPr>
          <w:t>http://ec.europa.eu/competition/elojade/isef/case_details.cfm?proc_code=3_SA_42218</w:t>
        </w:r>
      </w:hyperlink>
      <w:r w:rsidR="00066688">
        <w:rPr>
          <w:lang w:val="bg-BG"/>
        </w:rPr>
        <w:t xml:space="preserve"> </w:t>
      </w:r>
    </w:p>
  </w:footnote>
  <w:footnote w:id="12">
    <w:p w:rsidR="00A512BD" w:rsidRPr="001A3B12" w:rsidRDefault="00A512BD" w:rsidP="00C4148E">
      <w:pPr>
        <w:pStyle w:val="FootnoteText"/>
        <w:rPr>
          <w:sz w:val="16"/>
          <w:szCs w:val="16"/>
          <w:lang w:val="bg-BG"/>
        </w:rPr>
      </w:pPr>
      <w:r>
        <w:rPr>
          <w:rStyle w:val="FootnoteReference"/>
        </w:rPr>
        <w:footnoteRef/>
      </w:r>
      <w:r>
        <w:t xml:space="preserve"> </w:t>
      </w:r>
      <w:hyperlink r:id="rId9" w:history="1"/>
      <w:r w:rsidRPr="001A3B12">
        <w:rPr>
          <w:sz w:val="16"/>
          <w:szCs w:val="16"/>
          <w:lang w:val="bg-BG"/>
        </w:rPr>
        <w:t xml:space="preserve"> </w:t>
      </w:r>
      <w:hyperlink r:id="rId10" w:history="1">
        <w:r w:rsidR="00066688" w:rsidRPr="00066688">
          <w:rPr>
            <w:rStyle w:val="Hyperlink"/>
            <w:sz w:val="16"/>
            <w:szCs w:val="16"/>
          </w:rPr>
          <w:t>http://ec.europa.eu/competition/elojade/isef/case_details.cfm?proc_code=3_SA_42225</w:t>
        </w:r>
      </w:hyperlink>
      <w:r w:rsidR="00066688">
        <w:rPr>
          <w:sz w:val="16"/>
          <w:szCs w:val="16"/>
          <w:lang w:val="bg-BG"/>
        </w:rPr>
        <w:t xml:space="preserve"> </w:t>
      </w:r>
    </w:p>
  </w:footnote>
  <w:footnote w:id="13">
    <w:p w:rsidR="00544B18" w:rsidRPr="0000650E" w:rsidRDefault="00544B18" w:rsidP="008664E0">
      <w:pPr>
        <w:pStyle w:val="FootnoteText"/>
        <w:rPr>
          <w:sz w:val="16"/>
          <w:szCs w:val="16"/>
          <w:lang w:val="bg-BG"/>
        </w:rPr>
      </w:pPr>
      <w:r w:rsidRPr="002B4B45">
        <w:rPr>
          <w:rStyle w:val="FootnoteReference"/>
          <w:sz w:val="18"/>
          <w:szCs w:val="18"/>
        </w:rPr>
        <w:footnoteRef/>
      </w:r>
      <w:r w:rsidRPr="002B4B45">
        <w:rPr>
          <w:sz w:val="18"/>
          <w:szCs w:val="18"/>
        </w:rPr>
        <w:t xml:space="preserve"> </w:t>
      </w:r>
      <w:hyperlink r:id="rId11" w:history="1">
        <w:r w:rsidR="00432C94" w:rsidRPr="0000650E">
          <w:rPr>
            <w:rStyle w:val="Hyperlink"/>
            <w:sz w:val="16"/>
            <w:szCs w:val="16"/>
          </w:rPr>
          <w:t>http://ec.europa.eu/competition/elojade/isef/case_details.cfm?proc_code=3_SA_37977</w:t>
        </w:r>
      </w:hyperlink>
      <w:r w:rsidR="00432C94" w:rsidRPr="0000650E">
        <w:rPr>
          <w:sz w:val="16"/>
          <w:szCs w:val="16"/>
          <w:lang w:val="bg-BG"/>
        </w:rPr>
        <w:t xml:space="preserve"> </w:t>
      </w:r>
      <w:hyperlink r:id="rId12" w:history="1"/>
    </w:p>
  </w:footnote>
  <w:footnote w:id="14">
    <w:p w:rsidR="00544B18" w:rsidRPr="00432C94" w:rsidRDefault="00544B18" w:rsidP="00BD42FE">
      <w:pPr>
        <w:pStyle w:val="FootnoteText"/>
        <w:rPr>
          <w:lang w:val="bg-BG"/>
        </w:rPr>
      </w:pPr>
      <w:r>
        <w:rPr>
          <w:rStyle w:val="FootnoteReference"/>
        </w:rPr>
        <w:footnoteRef/>
      </w:r>
      <w:r>
        <w:t xml:space="preserve"> </w:t>
      </w:r>
      <w:hyperlink r:id="rId13" w:history="1">
        <w:r w:rsidRPr="0000650E">
          <w:rPr>
            <w:rStyle w:val="Hyperlink"/>
            <w:sz w:val="16"/>
            <w:szCs w:val="16"/>
          </w:rPr>
          <w:t>http://ec.europa.eu/competition/elojade/isef/case_details.cfm?proc_code=3_SA_24030</w:t>
        </w:r>
      </w:hyperlink>
      <w:r w:rsidR="00432C94">
        <w:rPr>
          <w:rStyle w:val="Hyperlink"/>
          <w:lang w:val="bg-BG"/>
        </w:rPr>
        <w:t xml:space="preserve"> </w:t>
      </w:r>
    </w:p>
  </w:footnote>
  <w:footnote w:id="15">
    <w:p w:rsidR="00544B18" w:rsidRPr="00676ECF" w:rsidRDefault="00544B18" w:rsidP="0052277E">
      <w:pPr>
        <w:pStyle w:val="FootnoteText"/>
        <w:rPr>
          <w:lang w:val="bg-BG"/>
        </w:rPr>
      </w:pPr>
      <w:r>
        <w:rPr>
          <w:rStyle w:val="FootnoteReference"/>
        </w:rPr>
        <w:footnoteRef/>
      </w:r>
      <w:r>
        <w:t xml:space="preserve"> </w:t>
      </w:r>
      <w:hyperlink r:id="rId14" w:history="1">
        <w:r w:rsidR="00A9178C" w:rsidRPr="00A9178C">
          <w:rPr>
            <w:rStyle w:val="Hyperlink"/>
            <w:sz w:val="16"/>
            <w:szCs w:val="16"/>
          </w:rPr>
          <w:t>http://www.eftasurv.int/media/esa-docs/physical/GBER-5-2016-R&amp;D&amp;I.pdf</w:t>
        </w:r>
      </w:hyperlink>
      <w:r w:rsidR="00A9178C">
        <w:t xml:space="preserve"> </w:t>
      </w:r>
    </w:p>
  </w:footnote>
  <w:footnote w:id="16">
    <w:p w:rsidR="00544B18" w:rsidRPr="00915691" w:rsidRDefault="00544B18">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15" w:history="1">
        <w:r w:rsidR="00915691" w:rsidRPr="0000650E">
          <w:rPr>
            <w:rStyle w:val="Hyperlink"/>
            <w:sz w:val="16"/>
            <w:szCs w:val="16"/>
          </w:rPr>
          <w:t>http://curia.europa.eu/juris/liste.jsf?language=en&amp;td=ALL&amp;num=C-211/15%20P</w:t>
        </w:r>
      </w:hyperlink>
      <w:r w:rsidR="00915691">
        <w:rPr>
          <w:rStyle w:val="Hyperlink"/>
          <w:sz w:val="18"/>
          <w:szCs w:val="18"/>
          <w:lang w:val="bg-BG"/>
        </w:rPr>
        <w:t xml:space="preserve"> </w:t>
      </w:r>
    </w:p>
  </w:footnote>
  <w:footnote w:id="17">
    <w:p w:rsidR="00917CF1" w:rsidRPr="0000650E" w:rsidRDefault="00917CF1">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16" w:history="1">
        <w:r w:rsidRPr="0017629B">
          <w:rPr>
            <w:rStyle w:val="Hyperlink"/>
            <w:sz w:val="18"/>
            <w:szCs w:val="18"/>
          </w:rPr>
          <w:t>h</w:t>
        </w:r>
        <w:r w:rsidRPr="0000650E">
          <w:rPr>
            <w:rStyle w:val="Hyperlink"/>
            <w:sz w:val="16"/>
            <w:szCs w:val="16"/>
          </w:rPr>
          <w:t>ttp://curia.europa.eu/juris/liste.jsf?language=en&amp;td=ALL&amp;num=T-287/11</w:t>
        </w:r>
      </w:hyperlink>
      <w:r>
        <w:rPr>
          <w:sz w:val="18"/>
          <w:szCs w:val="18"/>
          <w:lang w:val="bg-BG"/>
        </w:rPr>
        <w:t xml:space="preserve"> </w:t>
      </w:r>
    </w:p>
  </w:footnote>
  <w:footnote w:id="18">
    <w:p w:rsidR="00917CF1" w:rsidRPr="0000650E" w:rsidRDefault="00917CF1" w:rsidP="00B1480E">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17" w:history="1">
        <w:r w:rsidRPr="0000650E">
          <w:rPr>
            <w:rStyle w:val="Hyperlink"/>
            <w:sz w:val="16"/>
            <w:szCs w:val="16"/>
          </w:rPr>
          <w:t>http://curia.europa.eu/juris/liste.jsf?language=en&amp;td=ALL&amp;num=T-620/11</w:t>
        </w:r>
      </w:hyperlink>
      <w:r>
        <w:rPr>
          <w:sz w:val="16"/>
          <w:szCs w:val="16"/>
          <w:lang w:val="bg-BG"/>
        </w:rPr>
        <w:t xml:space="preserve"> </w:t>
      </w:r>
      <w:r>
        <w:rPr>
          <w:sz w:val="18"/>
          <w:szCs w:val="18"/>
          <w:lang w:val="bg-BG"/>
        </w:rPr>
        <w:t xml:space="preserve"> </w:t>
      </w:r>
    </w:p>
  </w:footnote>
  <w:footnote w:id="19">
    <w:p w:rsidR="00544B18" w:rsidRPr="0000650E" w:rsidRDefault="00544B18" w:rsidP="0052277E">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18" w:history="1">
        <w:r w:rsidR="0000650E" w:rsidRPr="0000650E">
          <w:rPr>
            <w:rStyle w:val="Hyperlink"/>
            <w:sz w:val="16"/>
            <w:szCs w:val="16"/>
          </w:rPr>
          <w:t>http://curia.europa.eu/juris/liste.jsf?language=en&amp;td=ALL&amp;num=C-446/14%20P</w:t>
        </w:r>
      </w:hyperlink>
      <w:r w:rsidR="0000650E">
        <w:rPr>
          <w:sz w:val="18"/>
          <w:szCs w:val="18"/>
          <w:lang w:val="bg-BG"/>
        </w:rPr>
        <w:t xml:space="preserve"> </w:t>
      </w:r>
    </w:p>
  </w:footnote>
  <w:footnote w:id="20">
    <w:p w:rsidR="00544B18" w:rsidRPr="0000650E" w:rsidRDefault="00544B18" w:rsidP="0052277E">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19" w:history="1">
        <w:r w:rsidR="0000650E" w:rsidRPr="0000650E">
          <w:rPr>
            <w:rStyle w:val="Hyperlink"/>
            <w:sz w:val="16"/>
            <w:szCs w:val="16"/>
          </w:rPr>
          <w:t>http://curia.europa.eu/juris/liste.jsf?language=en&amp;td=ALL&amp;num=C-526/14</w:t>
        </w:r>
      </w:hyperlink>
      <w:r w:rsidR="0000650E">
        <w:rPr>
          <w:sz w:val="18"/>
          <w:szCs w:val="18"/>
          <w:lang w:val="bg-BG"/>
        </w:rPr>
        <w:t xml:space="preserve"> </w:t>
      </w:r>
    </w:p>
  </w:footnote>
  <w:footnote w:id="21">
    <w:p w:rsidR="00544B18" w:rsidRPr="00B2248C" w:rsidRDefault="00544B18">
      <w:pPr>
        <w:pStyle w:val="FootnoteText"/>
        <w:rPr>
          <w:lang w:val="bg-BG"/>
        </w:rPr>
      </w:pPr>
      <w:r>
        <w:rPr>
          <w:rStyle w:val="FootnoteReference"/>
        </w:rPr>
        <w:footnoteRef/>
      </w:r>
      <w:r>
        <w:t xml:space="preserve"> </w:t>
      </w:r>
      <w:hyperlink r:id="rId20" w:history="1">
        <w:r w:rsidRPr="00BE26A9">
          <w:rPr>
            <w:rStyle w:val="Hyperlink"/>
            <w:sz w:val="16"/>
            <w:szCs w:val="16"/>
          </w:rPr>
          <w:t>http://seminars.eipa.eu/en/home/</w:t>
        </w:r>
      </w:hyperlink>
    </w:p>
  </w:footnote>
  <w:footnote w:id="22">
    <w:p w:rsidR="00544B18" w:rsidRPr="00BE26A9" w:rsidRDefault="00544B18">
      <w:pPr>
        <w:pStyle w:val="FootnoteText"/>
        <w:rPr>
          <w:sz w:val="16"/>
          <w:szCs w:val="16"/>
          <w:lang w:val="bg-BG"/>
        </w:rPr>
      </w:pPr>
      <w:r>
        <w:rPr>
          <w:rStyle w:val="FootnoteReference"/>
        </w:rPr>
        <w:footnoteRef/>
      </w:r>
      <w:r>
        <w:t xml:space="preserve"> </w:t>
      </w:r>
      <w:hyperlink r:id="rId21" w:history="1">
        <w:r w:rsidRPr="00BE26A9">
          <w:rPr>
            <w:rStyle w:val="Hyperlink"/>
            <w:sz w:val="16"/>
            <w:szCs w:val="16"/>
          </w:rPr>
          <w:t>http://www.lexxion.de/en/verlagsprogramm-konferenzen/eu-funds/eu-funding-and-state-aid-for-energy.html</w:t>
        </w:r>
      </w:hyperlink>
    </w:p>
  </w:footnote>
  <w:footnote w:id="23">
    <w:p w:rsidR="00544B18" w:rsidRPr="00353E9E" w:rsidRDefault="00544B18">
      <w:pPr>
        <w:pStyle w:val="FootnoteText"/>
        <w:rPr>
          <w:lang w:val="bg-BG"/>
        </w:rPr>
      </w:pPr>
      <w:r>
        <w:rPr>
          <w:rStyle w:val="FootnoteReference"/>
        </w:rPr>
        <w:footnoteRef/>
      </w:r>
      <w:r>
        <w:t xml:space="preserve"> </w:t>
      </w:r>
      <w:hyperlink r:id="rId22" w:history="1">
        <w:r w:rsidRPr="00BE26A9">
          <w:rPr>
            <w:rStyle w:val="Hyperlink"/>
            <w:sz w:val="16"/>
            <w:szCs w:val="16"/>
          </w:rPr>
          <w:t>http://www.lexxion.de/en/verlagsprogramm-konferenzen/state-aid-law/estal-seminar-2016.html</w:t>
        </w:r>
      </w:hyperlink>
    </w:p>
  </w:footnote>
  <w:footnote w:id="24">
    <w:p w:rsidR="00544B18" w:rsidRPr="00BE26A9" w:rsidRDefault="00544B18">
      <w:pPr>
        <w:pStyle w:val="FootnoteText"/>
        <w:rPr>
          <w:lang w:val="bg-BG"/>
        </w:rPr>
      </w:pPr>
      <w:r>
        <w:rPr>
          <w:rStyle w:val="FootnoteReference"/>
        </w:rPr>
        <w:footnoteRef/>
      </w:r>
      <w:r>
        <w:t xml:space="preserve"> </w:t>
      </w:r>
      <w:hyperlink r:id="rId23" w:history="1">
        <w:r w:rsidRPr="00BE26A9">
          <w:rPr>
            <w:rStyle w:val="Hyperlink"/>
            <w:sz w:val="16"/>
            <w:szCs w:val="16"/>
          </w:rPr>
          <w:t>http://www.euroacad.eu/events/event/state-aid-sgei-in-health-care-social-services-and-infrastructure.html</w:t>
        </w:r>
      </w:hyperlink>
      <w:r>
        <w:rPr>
          <w:lang w:val="bg-BG"/>
        </w:rPr>
        <w:t xml:space="preserve"> </w:t>
      </w:r>
    </w:p>
  </w:footnote>
  <w:footnote w:id="25">
    <w:p w:rsidR="00544B18" w:rsidRPr="00BE26A9" w:rsidRDefault="00544B18" w:rsidP="007C4FD6">
      <w:pPr>
        <w:pStyle w:val="FootnoteText"/>
        <w:rPr>
          <w:lang w:val="bg-BG"/>
        </w:rPr>
      </w:pPr>
      <w:r>
        <w:rPr>
          <w:rStyle w:val="FootnoteReference"/>
        </w:rPr>
        <w:footnoteRef/>
      </w:r>
      <w:r>
        <w:t xml:space="preserve"> </w:t>
      </w:r>
      <w:hyperlink r:id="rId24" w:history="1">
        <w:r w:rsidRPr="007C4FD6">
          <w:rPr>
            <w:rStyle w:val="Hyperlink"/>
            <w:sz w:val="16"/>
            <w:szCs w:val="16"/>
          </w:rPr>
          <w:t>https://www.era.int/cgi-bin/cms?_SID=05922cd72aa9dd23aa84c5c9907b66160a91bae700450922136923&amp;_sprache=en&amp;_bereich=artikel&amp;_aktion=detail&amp;idartikel=125702</w:t>
        </w:r>
      </w:hyperlink>
      <w:r>
        <w:t xml:space="preserve"> </w:t>
      </w:r>
    </w:p>
  </w:footnote>
  <w:footnote w:id="26">
    <w:p w:rsidR="00544B18" w:rsidRPr="00BE26A9" w:rsidRDefault="00544B18" w:rsidP="00172AE6">
      <w:pPr>
        <w:pStyle w:val="FootnoteText"/>
        <w:rPr>
          <w:lang w:val="bg-BG"/>
        </w:rPr>
      </w:pPr>
      <w:r>
        <w:rPr>
          <w:rStyle w:val="FootnoteReference"/>
        </w:rPr>
        <w:footnoteRef/>
      </w:r>
      <w:r>
        <w:t xml:space="preserve"> </w:t>
      </w:r>
      <w:hyperlink r:id="rId25" w:history="1">
        <w:r w:rsidRPr="007C4FD6">
          <w:rPr>
            <w:rStyle w:val="Hyperlink"/>
            <w:sz w:val="16"/>
            <w:szCs w:val="16"/>
          </w:rPr>
          <w:t>https://www.era.int/cgi-bin/cms?_SID=05922cd72aa9dd23aa84c5c9907b66160a91bae700450922136923&amp;_sprache=en&amp;_bereich=artikel&amp;_aktion=detail&amp;idartikel=125702</w:t>
        </w:r>
      </w:hyperlink>
      <w:r>
        <w:t xml:space="preserve"> </w:t>
      </w:r>
    </w:p>
  </w:footnote>
  <w:footnote w:id="27">
    <w:p w:rsidR="00544B18" w:rsidRPr="00067FDD" w:rsidRDefault="00544B18" w:rsidP="00420284">
      <w:pPr>
        <w:pStyle w:val="FootnoteText"/>
        <w:rPr>
          <w:lang w:val="bg-BG"/>
        </w:rPr>
      </w:pPr>
      <w:r>
        <w:rPr>
          <w:rStyle w:val="FootnoteReference"/>
        </w:rPr>
        <w:footnoteRef/>
      </w:r>
      <w:r>
        <w:t xml:space="preserve"> </w:t>
      </w:r>
      <w:r w:rsidRPr="00067FDD">
        <w:rPr>
          <w:rStyle w:val="Hyperlink"/>
          <w:sz w:val="16"/>
          <w:szCs w:val="16"/>
        </w:rPr>
        <w:t>http://curia.europa.eu/juris/document/document.jsf?text=&amp;docid=173909&amp;pageIndex=0&amp;doclang=FR&amp;mode=req&amp;dir=&amp;occ=first&amp;part=1&amp;cid=1160361</w:t>
      </w:r>
    </w:p>
  </w:footnote>
  <w:footnote w:id="28">
    <w:p w:rsidR="00544B18" w:rsidRPr="00C972DE" w:rsidRDefault="00544B18">
      <w:pPr>
        <w:pStyle w:val="FootnoteText"/>
        <w:rPr>
          <w:lang w:val="en-US"/>
        </w:rPr>
      </w:pPr>
      <w:r>
        <w:rPr>
          <w:rStyle w:val="FootnoteReference"/>
        </w:rPr>
        <w:footnoteRef/>
      </w:r>
      <w:r>
        <w:t xml:space="preserve"> </w:t>
      </w:r>
      <w:r w:rsidRPr="00C972DE">
        <w:rPr>
          <w:rStyle w:val="Hyperlink"/>
          <w:sz w:val="16"/>
          <w:szCs w:val="16"/>
        </w:rPr>
        <w:t>http://ec.europa.eu/competition/index_en.html</w:t>
      </w:r>
    </w:p>
  </w:footnote>
  <w:footnote w:id="29">
    <w:p w:rsidR="00544B18" w:rsidRPr="009C499D" w:rsidRDefault="00544B18">
      <w:pPr>
        <w:pStyle w:val="FootnoteText"/>
        <w:rPr>
          <w:lang w:val="bg-BG"/>
        </w:rPr>
      </w:pPr>
      <w:r>
        <w:rPr>
          <w:rStyle w:val="FootnoteReference"/>
        </w:rPr>
        <w:footnoteRef/>
      </w:r>
      <w:r>
        <w:t xml:space="preserve"> </w:t>
      </w:r>
      <w:hyperlink r:id="rId26" w:history="1">
        <w:r w:rsidRPr="009C499D">
          <w:rPr>
            <w:rStyle w:val="Hyperlink"/>
            <w:sz w:val="16"/>
            <w:szCs w:val="16"/>
          </w:rPr>
          <w:t>http://europa.eu/rapid/press-release_IP-16-284_en.htm</w:t>
        </w:r>
      </w:hyperlink>
      <w:r>
        <w:rPr>
          <w:lang w:val="bg-BG"/>
        </w:rPr>
        <w:t xml:space="preserve"> </w:t>
      </w:r>
    </w:p>
  </w:footnote>
  <w:footnote w:id="30">
    <w:p w:rsidR="00544B18" w:rsidRPr="0055783B" w:rsidRDefault="00544B18">
      <w:pPr>
        <w:pStyle w:val="FootnoteText"/>
        <w:rPr>
          <w:lang w:val="bg-BG"/>
        </w:rPr>
      </w:pPr>
      <w:r>
        <w:rPr>
          <w:rStyle w:val="FootnoteReference"/>
        </w:rPr>
        <w:footnoteRef/>
      </w:r>
      <w:r>
        <w:t xml:space="preserve"> </w:t>
      </w:r>
      <w:hyperlink r:id="rId27" w:history="1">
        <w:r w:rsidRPr="0055783B">
          <w:rPr>
            <w:rStyle w:val="Hyperlink"/>
            <w:sz w:val="16"/>
            <w:szCs w:val="16"/>
          </w:rPr>
          <w:t>http://ec.europa.eu/competition/state_aid/scoreboard/index_en.html</w:t>
        </w:r>
      </w:hyperlink>
      <w:r>
        <w:rPr>
          <w:lang w:val="bg-BG"/>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BD5"/>
    <w:multiLevelType w:val="hybridMultilevel"/>
    <w:tmpl w:val="D8B8A50A"/>
    <w:lvl w:ilvl="0" w:tplc="04020001">
      <w:start w:val="1"/>
      <w:numFmt w:val="bullet"/>
      <w:lvlText w:val=""/>
      <w:lvlJc w:val="left"/>
      <w:pPr>
        <w:ind w:left="1504" w:hanging="360"/>
      </w:pPr>
      <w:rPr>
        <w:rFonts w:ascii="Symbol" w:hAnsi="Symbol" w:hint="default"/>
      </w:rPr>
    </w:lvl>
    <w:lvl w:ilvl="1" w:tplc="04020003" w:tentative="1">
      <w:start w:val="1"/>
      <w:numFmt w:val="bullet"/>
      <w:lvlText w:val="o"/>
      <w:lvlJc w:val="left"/>
      <w:pPr>
        <w:ind w:left="2224" w:hanging="360"/>
      </w:pPr>
      <w:rPr>
        <w:rFonts w:ascii="Courier New" w:hAnsi="Courier New" w:cs="Courier New" w:hint="default"/>
      </w:rPr>
    </w:lvl>
    <w:lvl w:ilvl="2" w:tplc="04020005" w:tentative="1">
      <w:start w:val="1"/>
      <w:numFmt w:val="bullet"/>
      <w:lvlText w:val=""/>
      <w:lvlJc w:val="left"/>
      <w:pPr>
        <w:ind w:left="2944" w:hanging="360"/>
      </w:pPr>
      <w:rPr>
        <w:rFonts w:ascii="Wingdings" w:hAnsi="Wingdings" w:hint="default"/>
      </w:rPr>
    </w:lvl>
    <w:lvl w:ilvl="3" w:tplc="04020001" w:tentative="1">
      <w:start w:val="1"/>
      <w:numFmt w:val="bullet"/>
      <w:lvlText w:val=""/>
      <w:lvlJc w:val="left"/>
      <w:pPr>
        <w:ind w:left="3664" w:hanging="360"/>
      </w:pPr>
      <w:rPr>
        <w:rFonts w:ascii="Symbol" w:hAnsi="Symbol" w:hint="default"/>
      </w:rPr>
    </w:lvl>
    <w:lvl w:ilvl="4" w:tplc="04020003" w:tentative="1">
      <w:start w:val="1"/>
      <w:numFmt w:val="bullet"/>
      <w:lvlText w:val="o"/>
      <w:lvlJc w:val="left"/>
      <w:pPr>
        <w:ind w:left="4384" w:hanging="360"/>
      </w:pPr>
      <w:rPr>
        <w:rFonts w:ascii="Courier New" w:hAnsi="Courier New" w:cs="Courier New" w:hint="default"/>
      </w:rPr>
    </w:lvl>
    <w:lvl w:ilvl="5" w:tplc="04020005" w:tentative="1">
      <w:start w:val="1"/>
      <w:numFmt w:val="bullet"/>
      <w:lvlText w:val=""/>
      <w:lvlJc w:val="left"/>
      <w:pPr>
        <w:ind w:left="5104" w:hanging="360"/>
      </w:pPr>
      <w:rPr>
        <w:rFonts w:ascii="Wingdings" w:hAnsi="Wingdings" w:hint="default"/>
      </w:rPr>
    </w:lvl>
    <w:lvl w:ilvl="6" w:tplc="04020001" w:tentative="1">
      <w:start w:val="1"/>
      <w:numFmt w:val="bullet"/>
      <w:lvlText w:val=""/>
      <w:lvlJc w:val="left"/>
      <w:pPr>
        <w:ind w:left="5824" w:hanging="360"/>
      </w:pPr>
      <w:rPr>
        <w:rFonts w:ascii="Symbol" w:hAnsi="Symbol" w:hint="default"/>
      </w:rPr>
    </w:lvl>
    <w:lvl w:ilvl="7" w:tplc="04020003" w:tentative="1">
      <w:start w:val="1"/>
      <w:numFmt w:val="bullet"/>
      <w:lvlText w:val="o"/>
      <w:lvlJc w:val="left"/>
      <w:pPr>
        <w:ind w:left="6544" w:hanging="360"/>
      </w:pPr>
      <w:rPr>
        <w:rFonts w:ascii="Courier New" w:hAnsi="Courier New" w:cs="Courier New" w:hint="default"/>
      </w:rPr>
    </w:lvl>
    <w:lvl w:ilvl="8" w:tplc="04020005" w:tentative="1">
      <w:start w:val="1"/>
      <w:numFmt w:val="bullet"/>
      <w:lvlText w:val=""/>
      <w:lvlJc w:val="left"/>
      <w:pPr>
        <w:ind w:left="7264" w:hanging="360"/>
      </w:pPr>
      <w:rPr>
        <w:rFonts w:ascii="Wingdings" w:hAnsi="Wingdings" w:hint="default"/>
      </w:rPr>
    </w:lvl>
  </w:abstractNum>
  <w:abstractNum w:abstractNumId="1">
    <w:nsid w:val="05E54FE3"/>
    <w:multiLevelType w:val="hybridMultilevel"/>
    <w:tmpl w:val="FABEF4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61A3807"/>
    <w:multiLevelType w:val="hybridMultilevel"/>
    <w:tmpl w:val="6896DD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73F1A88"/>
    <w:multiLevelType w:val="hybridMultilevel"/>
    <w:tmpl w:val="F6887B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81C5B70"/>
    <w:multiLevelType w:val="hybridMultilevel"/>
    <w:tmpl w:val="339C52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394459F"/>
    <w:multiLevelType w:val="hybridMultilevel"/>
    <w:tmpl w:val="55646DC4"/>
    <w:lvl w:ilvl="0" w:tplc="0402000F">
      <w:start w:val="1"/>
      <w:numFmt w:val="decimal"/>
      <w:lvlText w:val="%1."/>
      <w:lvlJc w:val="left"/>
      <w:pPr>
        <w:ind w:left="784" w:hanging="360"/>
      </w:pPr>
    </w:lvl>
    <w:lvl w:ilvl="1" w:tplc="04020019" w:tentative="1">
      <w:start w:val="1"/>
      <w:numFmt w:val="lowerLetter"/>
      <w:lvlText w:val="%2."/>
      <w:lvlJc w:val="left"/>
      <w:pPr>
        <w:ind w:left="1504" w:hanging="360"/>
      </w:pPr>
    </w:lvl>
    <w:lvl w:ilvl="2" w:tplc="0402001B" w:tentative="1">
      <w:start w:val="1"/>
      <w:numFmt w:val="lowerRoman"/>
      <w:lvlText w:val="%3."/>
      <w:lvlJc w:val="right"/>
      <w:pPr>
        <w:ind w:left="2224" w:hanging="180"/>
      </w:pPr>
    </w:lvl>
    <w:lvl w:ilvl="3" w:tplc="0402000F" w:tentative="1">
      <w:start w:val="1"/>
      <w:numFmt w:val="decimal"/>
      <w:lvlText w:val="%4."/>
      <w:lvlJc w:val="left"/>
      <w:pPr>
        <w:ind w:left="2944" w:hanging="360"/>
      </w:pPr>
    </w:lvl>
    <w:lvl w:ilvl="4" w:tplc="04020019" w:tentative="1">
      <w:start w:val="1"/>
      <w:numFmt w:val="lowerLetter"/>
      <w:lvlText w:val="%5."/>
      <w:lvlJc w:val="left"/>
      <w:pPr>
        <w:ind w:left="3664" w:hanging="360"/>
      </w:pPr>
    </w:lvl>
    <w:lvl w:ilvl="5" w:tplc="0402001B" w:tentative="1">
      <w:start w:val="1"/>
      <w:numFmt w:val="lowerRoman"/>
      <w:lvlText w:val="%6."/>
      <w:lvlJc w:val="right"/>
      <w:pPr>
        <w:ind w:left="4384" w:hanging="180"/>
      </w:pPr>
    </w:lvl>
    <w:lvl w:ilvl="6" w:tplc="0402000F" w:tentative="1">
      <w:start w:val="1"/>
      <w:numFmt w:val="decimal"/>
      <w:lvlText w:val="%7."/>
      <w:lvlJc w:val="left"/>
      <w:pPr>
        <w:ind w:left="5104" w:hanging="360"/>
      </w:pPr>
    </w:lvl>
    <w:lvl w:ilvl="7" w:tplc="04020019" w:tentative="1">
      <w:start w:val="1"/>
      <w:numFmt w:val="lowerLetter"/>
      <w:lvlText w:val="%8."/>
      <w:lvlJc w:val="left"/>
      <w:pPr>
        <w:ind w:left="5824" w:hanging="360"/>
      </w:pPr>
    </w:lvl>
    <w:lvl w:ilvl="8" w:tplc="0402001B" w:tentative="1">
      <w:start w:val="1"/>
      <w:numFmt w:val="lowerRoman"/>
      <w:lvlText w:val="%9."/>
      <w:lvlJc w:val="right"/>
      <w:pPr>
        <w:ind w:left="6544" w:hanging="180"/>
      </w:pPr>
    </w:lvl>
  </w:abstractNum>
  <w:abstractNum w:abstractNumId="6">
    <w:nsid w:val="149E246B"/>
    <w:multiLevelType w:val="hybridMultilevel"/>
    <w:tmpl w:val="CEA631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215E57A5"/>
    <w:multiLevelType w:val="hybridMultilevel"/>
    <w:tmpl w:val="5A6AFE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FAE3428"/>
    <w:multiLevelType w:val="hybridMultilevel"/>
    <w:tmpl w:val="923EC734"/>
    <w:lvl w:ilvl="0" w:tplc="0402000B">
      <w:start w:val="1"/>
      <w:numFmt w:val="bullet"/>
      <w:lvlText w:val=""/>
      <w:lvlJc w:val="left"/>
      <w:pPr>
        <w:tabs>
          <w:tab w:val="num" w:pos="720"/>
        </w:tabs>
        <w:ind w:left="720" w:hanging="360"/>
      </w:pPr>
      <w:rPr>
        <w:rFonts w:ascii="Wingdings" w:hAnsi="Wingdings" w:hint="default"/>
      </w:rPr>
    </w:lvl>
    <w:lvl w:ilvl="1" w:tplc="0402000D">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44065619"/>
    <w:multiLevelType w:val="hybridMultilevel"/>
    <w:tmpl w:val="65CE00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0673FEF"/>
    <w:multiLevelType w:val="hybridMultilevel"/>
    <w:tmpl w:val="DBEA58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3B21363"/>
    <w:multiLevelType w:val="hybridMultilevel"/>
    <w:tmpl w:val="572EF69C"/>
    <w:lvl w:ilvl="0" w:tplc="0402000B">
      <w:start w:val="1"/>
      <w:numFmt w:val="bullet"/>
      <w:lvlText w:val=""/>
      <w:lvlJc w:val="left"/>
      <w:pPr>
        <w:ind w:left="677"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3E07D29"/>
    <w:multiLevelType w:val="hybridMultilevel"/>
    <w:tmpl w:val="AC48E9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11A601E"/>
    <w:multiLevelType w:val="hybridMultilevel"/>
    <w:tmpl w:val="E61084B2"/>
    <w:lvl w:ilvl="0" w:tplc="F5D6BDE0">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2BA4572"/>
    <w:multiLevelType w:val="hybridMultilevel"/>
    <w:tmpl w:val="ED741ACE"/>
    <w:lvl w:ilvl="0" w:tplc="0402000F">
      <w:start w:val="1"/>
      <w:numFmt w:val="decimal"/>
      <w:lvlText w:val="%1."/>
      <w:lvlJc w:val="left"/>
      <w:pPr>
        <w:ind w:left="1647" w:hanging="360"/>
      </w:pPr>
    </w:lvl>
    <w:lvl w:ilvl="1" w:tplc="04020019" w:tentative="1">
      <w:start w:val="1"/>
      <w:numFmt w:val="lowerLetter"/>
      <w:lvlText w:val="%2."/>
      <w:lvlJc w:val="left"/>
      <w:pPr>
        <w:ind w:left="2367" w:hanging="360"/>
      </w:pPr>
    </w:lvl>
    <w:lvl w:ilvl="2" w:tplc="0402001B" w:tentative="1">
      <w:start w:val="1"/>
      <w:numFmt w:val="lowerRoman"/>
      <w:lvlText w:val="%3."/>
      <w:lvlJc w:val="right"/>
      <w:pPr>
        <w:ind w:left="3087" w:hanging="180"/>
      </w:pPr>
    </w:lvl>
    <w:lvl w:ilvl="3" w:tplc="0402000F" w:tentative="1">
      <w:start w:val="1"/>
      <w:numFmt w:val="decimal"/>
      <w:lvlText w:val="%4."/>
      <w:lvlJc w:val="left"/>
      <w:pPr>
        <w:ind w:left="3807" w:hanging="360"/>
      </w:pPr>
    </w:lvl>
    <w:lvl w:ilvl="4" w:tplc="04020019" w:tentative="1">
      <w:start w:val="1"/>
      <w:numFmt w:val="lowerLetter"/>
      <w:lvlText w:val="%5."/>
      <w:lvlJc w:val="left"/>
      <w:pPr>
        <w:ind w:left="4527" w:hanging="360"/>
      </w:pPr>
    </w:lvl>
    <w:lvl w:ilvl="5" w:tplc="0402001B" w:tentative="1">
      <w:start w:val="1"/>
      <w:numFmt w:val="lowerRoman"/>
      <w:lvlText w:val="%6."/>
      <w:lvlJc w:val="right"/>
      <w:pPr>
        <w:ind w:left="5247" w:hanging="180"/>
      </w:pPr>
    </w:lvl>
    <w:lvl w:ilvl="6" w:tplc="0402000F" w:tentative="1">
      <w:start w:val="1"/>
      <w:numFmt w:val="decimal"/>
      <w:lvlText w:val="%7."/>
      <w:lvlJc w:val="left"/>
      <w:pPr>
        <w:ind w:left="5967" w:hanging="360"/>
      </w:pPr>
    </w:lvl>
    <w:lvl w:ilvl="7" w:tplc="04020019" w:tentative="1">
      <w:start w:val="1"/>
      <w:numFmt w:val="lowerLetter"/>
      <w:lvlText w:val="%8."/>
      <w:lvlJc w:val="left"/>
      <w:pPr>
        <w:ind w:left="6687" w:hanging="360"/>
      </w:pPr>
    </w:lvl>
    <w:lvl w:ilvl="8" w:tplc="0402001B" w:tentative="1">
      <w:start w:val="1"/>
      <w:numFmt w:val="lowerRoman"/>
      <w:lvlText w:val="%9."/>
      <w:lvlJc w:val="right"/>
      <w:pPr>
        <w:ind w:left="7407" w:hanging="180"/>
      </w:pPr>
    </w:lvl>
  </w:abstractNum>
  <w:abstractNum w:abstractNumId="15">
    <w:nsid w:val="67E5049D"/>
    <w:multiLevelType w:val="hybridMultilevel"/>
    <w:tmpl w:val="3E6AC7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8BF24DE"/>
    <w:multiLevelType w:val="hybridMultilevel"/>
    <w:tmpl w:val="A010F5FC"/>
    <w:lvl w:ilvl="0" w:tplc="0402000B">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7">
    <w:nsid w:val="69663DE6"/>
    <w:multiLevelType w:val="hybridMultilevel"/>
    <w:tmpl w:val="B5805FE6"/>
    <w:lvl w:ilvl="0" w:tplc="0402000B">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6F944E63"/>
    <w:multiLevelType w:val="hybridMultilevel"/>
    <w:tmpl w:val="84EE17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4385252"/>
    <w:multiLevelType w:val="hybridMultilevel"/>
    <w:tmpl w:val="0E44835E"/>
    <w:lvl w:ilvl="0" w:tplc="31C852D6">
      <w:start w:val="1"/>
      <w:numFmt w:val="bullet"/>
      <w:lvlText w:val=""/>
      <w:lvlJc w:val="left"/>
      <w:pPr>
        <w:ind w:left="768" w:hanging="360"/>
      </w:pPr>
      <w:rPr>
        <w:rFonts w:ascii="Wingdings" w:hAnsi="Wingdings" w:hint="default"/>
        <w:color w:val="auto"/>
        <w:sz w:val="24"/>
        <w:szCs w:val="24"/>
      </w:rPr>
    </w:lvl>
    <w:lvl w:ilvl="1" w:tplc="04020003" w:tentative="1">
      <w:start w:val="1"/>
      <w:numFmt w:val="bullet"/>
      <w:lvlText w:val="o"/>
      <w:lvlJc w:val="left"/>
      <w:pPr>
        <w:ind w:left="1488" w:hanging="360"/>
      </w:pPr>
      <w:rPr>
        <w:rFonts w:ascii="Courier New" w:hAnsi="Courier New" w:cs="Courier New" w:hint="default"/>
      </w:rPr>
    </w:lvl>
    <w:lvl w:ilvl="2" w:tplc="04020005" w:tentative="1">
      <w:start w:val="1"/>
      <w:numFmt w:val="bullet"/>
      <w:lvlText w:val=""/>
      <w:lvlJc w:val="left"/>
      <w:pPr>
        <w:ind w:left="2208" w:hanging="360"/>
      </w:pPr>
      <w:rPr>
        <w:rFonts w:ascii="Wingdings" w:hAnsi="Wingdings" w:hint="default"/>
      </w:rPr>
    </w:lvl>
    <w:lvl w:ilvl="3" w:tplc="04020001" w:tentative="1">
      <w:start w:val="1"/>
      <w:numFmt w:val="bullet"/>
      <w:lvlText w:val=""/>
      <w:lvlJc w:val="left"/>
      <w:pPr>
        <w:ind w:left="2928" w:hanging="360"/>
      </w:pPr>
      <w:rPr>
        <w:rFonts w:ascii="Symbol" w:hAnsi="Symbol" w:hint="default"/>
      </w:rPr>
    </w:lvl>
    <w:lvl w:ilvl="4" w:tplc="04020003" w:tentative="1">
      <w:start w:val="1"/>
      <w:numFmt w:val="bullet"/>
      <w:lvlText w:val="o"/>
      <w:lvlJc w:val="left"/>
      <w:pPr>
        <w:ind w:left="3648" w:hanging="360"/>
      </w:pPr>
      <w:rPr>
        <w:rFonts w:ascii="Courier New" w:hAnsi="Courier New" w:cs="Courier New" w:hint="default"/>
      </w:rPr>
    </w:lvl>
    <w:lvl w:ilvl="5" w:tplc="04020005" w:tentative="1">
      <w:start w:val="1"/>
      <w:numFmt w:val="bullet"/>
      <w:lvlText w:val=""/>
      <w:lvlJc w:val="left"/>
      <w:pPr>
        <w:ind w:left="4368" w:hanging="360"/>
      </w:pPr>
      <w:rPr>
        <w:rFonts w:ascii="Wingdings" w:hAnsi="Wingdings" w:hint="default"/>
      </w:rPr>
    </w:lvl>
    <w:lvl w:ilvl="6" w:tplc="04020001" w:tentative="1">
      <w:start w:val="1"/>
      <w:numFmt w:val="bullet"/>
      <w:lvlText w:val=""/>
      <w:lvlJc w:val="left"/>
      <w:pPr>
        <w:ind w:left="5088" w:hanging="360"/>
      </w:pPr>
      <w:rPr>
        <w:rFonts w:ascii="Symbol" w:hAnsi="Symbol" w:hint="default"/>
      </w:rPr>
    </w:lvl>
    <w:lvl w:ilvl="7" w:tplc="04020003" w:tentative="1">
      <w:start w:val="1"/>
      <w:numFmt w:val="bullet"/>
      <w:lvlText w:val="o"/>
      <w:lvlJc w:val="left"/>
      <w:pPr>
        <w:ind w:left="5808" w:hanging="360"/>
      </w:pPr>
      <w:rPr>
        <w:rFonts w:ascii="Courier New" w:hAnsi="Courier New" w:cs="Courier New" w:hint="default"/>
      </w:rPr>
    </w:lvl>
    <w:lvl w:ilvl="8" w:tplc="04020005" w:tentative="1">
      <w:start w:val="1"/>
      <w:numFmt w:val="bullet"/>
      <w:lvlText w:val=""/>
      <w:lvlJc w:val="left"/>
      <w:pPr>
        <w:ind w:left="6528" w:hanging="360"/>
      </w:pPr>
      <w:rPr>
        <w:rFonts w:ascii="Wingdings" w:hAnsi="Wingdings" w:hint="default"/>
      </w:rPr>
    </w:lvl>
  </w:abstractNum>
  <w:abstractNum w:abstractNumId="20">
    <w:nsid w:val="7CEC45A1"/>
    <w:multiLevelType w:val="hybridMultilevel"/>
    <w:tmpl w:val="FE98A79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3"/>
  </w:num>
  <w:num w:numId="4">
    <w:abstractNumId w:val="17"/>
  </w:num>
  <w:num w:numId="5">
    <w:abstractNumId w:val="14"/>
  </w:num>
  <w:num w:numId="6">
    <w:abstractNumId w:val="16"/>
  </w:num>
  <w:num w:numId="7">
    <w:abstractNumId w:val="1"/>
  </w:num>
  <w:num w:numId="8">
    <w:abstractNumId w:val="12"/>
  </w:num>
  <w:num w:numId="9">
    <w:abstractNumId w:val="6"/>
  </w:num>
  <w:num w:numId="10">
    <w:abstractNumId w:val="2"/>
  </w:num>
  <w:num w:numId="11">
    <w:abstractNumId w:val="9"/>
  </w:num>
  <w:num w:numId="12">
    <w:abstractNumId w:val="15"/>
  </w:num>
  <w:num w:numId="13">
    <w:abstractNumId w:val="0"/>
  </w:num>
  <w:num w:numId="14">
    <w:abstractNumId w:val="5"/>
  </w:num>
  <w:num w:numId="15">
    <w:abstractNumId w:val="7"/>
  </w:num>
  <w:num w:numId="16">
    <w:abstractNumId w:val="10"/>
  </w:num>
  <w:num w:numId="17">
    <w:abstractNumId w:val="4"/>
  </w:num>
  <w:num w:numId="18">
    <w:abstractNumId w:val="19"/>
  </w:num>
  <w:num w:numId="19">
    <w:abstractNumId w:val="20"/>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BD"/>
    <w:rsid w:val="00000907"/>
    <w:rsid w:val="00001547"/>
    <w:rsid w:val="000043B1"/>
    <w:rsid w:val="0000480A"/>
    <w:rsid w:val="000058CF"/>
    <w:rsid w:val="0000650E"/>
    <w:rsid w:val="000074F5"/>
    <w:rsid w:val="00012C0E"/>
    <w:rsid w:val="000151AA"/>
    <w:rsid w:val="000152F1"/>
    <w:rsid w:val="00020A04"/>
    <w:rsid w:val="00023FF2"/>
    <w:rsid w:val="00025316"/>
    <w:rsid w:val="00031812"/>
    <w:rsid w:val="00033130"/>
    <w:rsid w:val="0003786D"/>
    <w:rsid w:val="00040C22"/>
    <w:rsid w:val="00041153"/>
    <w:rsid w:val="000416A8"/>
    <w:rsid w:val="000424BE"/>
    <w:rsid w:val="00043179"/>
    <w:rsid w:val="00043A83"/>
    <w:rsid w:val="00043E69"/>
    <w:rsid w:val="00046797"/>
    <w:rsid w:val="00046816"/>
    <w:rsid w:val="00055787"/>
    <w:rsid w:val="000618E5"/>
    <w:rsid w:val="00066688"/>
    <w:rsid w:val="0006682D"/>
    <w:rsid w:val="00067FDD"/>
    <w:rsid w:val="00074F3A"/>
    <w:rsid w:val="00084573"/>
    <w:rsid w:val="00090167"/>
    <w:rsid w:val="00090C91"/>
    <w:rsid w:val="00091CB7"/>
    <w:rsid w:val="00092B60"/>
    <w:rsid w:val="00094703"/>
    <w:rsid w:val="00097F0F"/>
    <w:rsid w:val="000A138D"/>
    <w:rsid w:val="000A1CFF"/>
    <w:rsid w:val="000A32F6"/>
    <w:rsid w:val="000A37B7"/>
    <w:rsid w:val="000A3F80"/>
    <w:rsid w:val="000A611B"/>
    <w:rsid w:val="000A6E96"/>
    <w:rsid w:val="000A7D4C"/>
    <w:rsid w:val="000B36E2"/>
    <w:rsid w:val="000B74C1"/>
    <w:rsid w:val="000C07DF"/>
    <w:rsid w:val="000C154F"/>
    <w:rsid w:val="000C2648"/>
    <w:rsid w:val="000C3196"/>
    <w:rsid w:val="000C61D1"/>
    <w:rsid w:val="000D705E"/>
    <w:rsid w:val="000E7543"/>
    <w:rsid w:val="000F1347"/>
    <w:rsid w:val="000F2868"/>
    <w:rsid w:val="000F3959"/>
    <w:rsid w:val="000F444B"/>
    <w:rsid w:val="001023B9"/>
    <w:rsid w:val="0010307A"/>
    <w:rsid w:val="00103560"/>
    <w:rsid w:val="00104F70"/>
    <w:rsid w:val="00106470"/>
    <w:rsid w:val="00107C13"/>
    <w:rsid w:val="0011083B"/>
    <w:rsid w:val="0011225A"/>
    <w:rsid w:val="001148EC"/>
    <w:rsid w:val="0011555E"/>
    <w:rsid w:val="0011565B"/>
    <w:rsid w:val="00120907"/>
    <w:rsid w:val="00122AA1"/>
    <w:rsid w:val="00123334"/>
    <w:rsid w:val="00125FCF"/>
    <w:rsid w:val="001260A1"/>
    <w:rsid w:val="001262ED"/>
    <w:rsid w:val="001301D1"/>
    <w:rsid w:val="00130C5F"/>
    <w:rsid w:val="00130D5C"/>
    <w:rsid w:val="001319A6"/>
    <w:rsid w:val="00132711"/>
    <w:rsid w:val="00135330"/>
    <w:rsid w:val="001356D7"/>
    <w:rsid w:val="00137A46"/>
    <w:rsid w:val="00144B74"/>
    <w:rsid w:val="001466F7"/>
    <w:rsid w:val="00154BD4"/>
    <w:rsid w:val="001571CE"/>
    <w:rsid w:val="001611EA"/>
    <w:rsid w:val="001642FF"/>
    <w:rsid w:val="001664A1"/>
    <w:rsid w:val="001668D3"/>
    <w:rsid w:val="001675C8"/>
    <w:rsid w:val="00170F5D"/>
    <w:rsid w:val="00172607"/>
    <w:rsid w:val="00172AE6"/>
    <w:rsid w:val="00172D0C"/>
    <w:rsid w:val="00173A71"/>
    <w:rsid w:val="001820CD"/>
    <w:rsid w:val="001831B0"/>
    <w:rsid w:val="00192B95"/>
    <w:rsid w:val="00192F8A"/>
    <w:rsid w:val="00194CE2"/>
    <w:rsid w:val="00196035"/>
    <w:rsid w:val="001A1ABA"/>
    <w:rsid w:val="001A35D8"/>
    <w:rsid w:val="001A3715"/>
    <w:rsid w:val="001A3AB1"/>
    <w:rsid w:val="001A3B12"/>
    <w:rsid w:val="001A3C40"/>
    <w:rsid w:val="001A432E"/>
    <w:rsid w:val="001A7493"/>
    <w:rsid w:val="001A799B"/>
    <w:rsid w:val="001B02A7"/>
    <w:rsid w:val="001B0574"/>
    <w:rsid w:val="001B18FB"/>
    <w:rsid w:val="001B432E"/>
    <w:rsid w:val="001B6FA6"/>
    <w:rsid w:val="001B77E7"/>
    <w:rsid w:val="001B7F23"/>
    <w:rsid w:val="001B7F90"/>
    <w:rsid w:val="001C0463"/>
    <w:rsid w:val="001C1036"/>
    <w:rsid w:val="001C3C92"/>
    <w:rsid w:val="001D18E4"/>
    <w:rsid w:val="001D313E"/>
    <w:rsid w:val="001D32B4"/>
    <w:rsid w:val="001D45C7"/>
    <w:rsid w:val="001E54D3"/>
    <w:rsid w:val="001E65EB"/>
    <w:rsid w:val="001E6F89"/>
    <w:rsid w:val="001E7418"/>
    <w:rsid w:val="001E7C14"/>
    <w:rsid w:val="001F2412"/>
    <w:rsid w:val="001F7BED"/>
    <w:rsid w:val="002031B1"/>
    <w:rsid w:val="00203373"/>
    <w:rsid w:val="002123AD"/>
    <w:rsid w:val="00217E3E"/>
    <w:rsid w:val="002205B3"/>
    <w:rsid w:val="00221851"/>
    <w:rsid w:val="00221E6C"/>
    <w:rsid w:val="00223248"/>
    <w:rsid w:val="00223827"/>
    <w:rsid w:val="00223DF5"/>
    <w:rsid w:val="00226CF9"/>
    <w:rsid w:val="002303A0"/>
    <w:rsid w:val="002314AF"/>
    <w:rsid w:val="00231608"/>
    <w:rsid w:val="00233E83"/>
    <w:rsid w:val="002361B1"/>
    <w:rsid w:val="00237BB3"/>
    <w:rsid w:val="002414F2"/>
    <w:rsid w:val="002436CF"/>
    <w:rsid w:val="00244E00"/>
    <w:rsid w:val="00251DD5"/>
    <w:rsid w:val="00252AF1"/>
    <w:rsid w:val="00254B9E"/>
    <w:rsid w:val="00257D4C"/>
    <w:rsid w:val="00261183"/>
    <w:rsid w:val="00263306"/>
    <w:rsid w:val="00272E8D"/>
    <w:rsid w:val="00274B65"/>
    <w:rsid w:val="00275D09"/>
    <w:rsid w:val="00276A9F"/>
    <w:rsid w:val="002803F3"/>
    <w:rsid w:val="0028054E"/>
    <w:rsid w:val="00282272"/>
    <w:rsid w:val="00282C0B"/>
    <w:rsid w:val="0029002F"/>
    <w:rsid w:val="0029235F"/>
    <w:rsid w:val="00293E64"/>
    <w:rsid w:val="00294DFE"/>
    <w:rsid w:val="00296E5D"/>
    <w:rsid w:val="002A075E"/>
    <w:rsid w:val="002A2E89"/>
    <w:rsid w:val="002A3090"/>
    <w:rsid w:val="002A7293"/>
    <w:rsid w:val="002A7B19"/>
    <w:rsid w:val="002A7DD7"/>
    <w:rsid w:val="002B2F13"/>
    <w:rsid w:val="002B3FF3"/>
    <w:rsid w:val="002B4B45"/>
    <w:rsid w:val="002C01DD"/>
    <w:rsid w:val="002C0757"/>
    <w:rsid w:val="002C5E57"/>
    <w:rsid w:val="002C6062"/>
    <w:rsid w:val="002D1BB9"/>
    <w:rsid w:val="002D212D"/>
    <w:rsid w:val="002D4676"/>
    <w:rsid w:val="002D4B58"/>
    <w:rsid w:val="002D62BB"/>
    <w:rsid w:val="002D63C8"/>
    <w:rsid w:val="002D6D7B"/>
    <w:rsid w:val="002D7436"/>
    <w:rsid w:val="002D77E9"/>
    <w:rsid w:val="002D78BA"/>
    <w:rsid w:val="002E11DB"/>
    <w:rsid w:val="002E2318"/>
    <w:rsid w:val="002E2F3F"/>
    <w:rsid w:val="002E3048"/>
    <w:rsid w:val="002E425F"/>
    <w:rsid w:val="002E475B"/>
    <w:rsid w:val="002E5352"/>
    <w:rsid w:val="002E580C"/>
    <w:rsid w:val="002F2971"/>
    <w:rsid w:val="002F4B48"/>
    <w:rsid w:val="002F5B4A"/>
    <w:rsid w:val="00302420"/>
    <w:rsid w:val="00302814"/>
    <w:rsid w:val="00307D73"/>
    <w:rsid w:val="00312E7C"/>
    <w:rsid w:val="00313B58"/>
    <w:rsid w:val="00315228"/>
    <w:rsid w:val="003177A8"/>
    <w:rsid w:val="003220EA"/>
    <w:rsid w:val="003242EB"/>
    <w:rsid w:val="00335B46"/>
    <w:rsid w:val="0034302E"/>
    <w:rsid w:val="00346145"/>
    <w:rsid w:val="00346FC0"/>
    <w:rsid w:val="00347BCE"/>
    <w:rsid w:val="003517AF"/>
    <w:rsid w:val="00353E9E"/>
    <w:rsid w:val="00353F85"/>
    <w:rsid w:val="00357134"/>
    <w:rsid w:val="0036128D"/>
    <w:rsid w:val="003655C7"/>
    <w:rsid w:val="00366868"/>
    <w:rsid w:val="00366F2A"/>
    <w:rsid w:val="0037077E"/>
    <w:rsid w:val="0037115B"/>
    <w:rsid w:val="0039232C"/>
    <w:rsid w:val="003929D4"/>
    <w:rsid w:val="00395735"/>
    <w:rsid w:val="003969E2"/>
    <w:rsid w:val="00396AD9"/>
    <w:rsid w:val="003A0A17"/>
    <w:rsid w:val="003A2381"/>
    <w:rsid w:val="003A40A8"/>
    <w:rsid w:val="003A5E77"/>
    <w:rsid w:val="003B1ECD"/>
    <w:rsid w:val="003B39FF"/>
    <w:rsid w:val="003B457E"/>
    <w:rsid w:val="003C1C42"/>
    <w:rsid w:val="003C4E2B"/>
    <w:rsid w:val="003C65C4"/>
    <w:rsid w:val="003C7456"/>
    <w:rsid w:val="003D7DA6"/>
    <w:rsid w:val="003E2DAD"/>
    <w:rsid w:val="003E3222"/>
    <w:rsid w:val="003E661F"/>
    <w:rsid w:val="003F0430"/>
    <w:rsid w:val="003F1174"/>
    <w:rsid w:val="003F1ED1"/>
    <w:rsid w:val="003F1EE7"/>
    <w:rsid w:val="003F30E5"/>
    <w:rsid w:val="003F416C"/>
    <w:rsid w:val="003F51FC"/>
    <w:rsid w:val="003F521A"/>
    <w:rsid w:val="003F532F"/>
    <w:rsid w:val="003F65F3"/>
    <w:rsid w:val="00401ED6"/>
    <w:rsid w:val="00405B3D"/>
    <w:rsid w:val="00406AF2"/>
    <w:rsid w:val="00411735"/>
    <w:rsid w:val="00415C77"/>
    <w:rsid w:val="00416881"/>
    <w:rsid w:val="00420284"/>
    <w:rsid w:val="0042536D"/>
    <w:rsid w:val="004306C4"/>
    <w:rsid w:val="00430ABF"/>
    <w:rsid w:val="004313EC"/>
    <w:rsid w:val="0043205F"/>
    <w:rsid w:val="00432354"/>
    <w:rsid w:val="00432C94"/>
    <w:rsid w:val="00433010"/>
    <w:rsid w:val="00436425"/>
    <w:rsid w:val="00441870"/>
    <w:rsid w:val="00441A03"/>
    <w:rsid w:val="00442E20"/>
    <w:rsid w:val="00444D53"/>
    <w:rsid w:val="004517A6"/>
    <w:rsid w:val="00453E29"/>
    <w:rsid w:val="00454420"/>
    <w:rsid w:val="00457FD6"/>
    <w:rsid w:val="004627DA"/>
    <w:rsid w:val="004628EB"/>
    <w:rsid w:val="0046454A"/>
    <w:rsid w:val="00464B41"/>
    <w:rsid w:val="0046661C"/>
    <w:rsid w:val="00470A6B"/>
    <w:rsid w:val="00470A6E"/>
    <w:rsid w:val="00471662"/>
    <w:rsid w:val="00474032"/>
    <w:rsid w:val="00474D3B"/>
    <w:rsid w:val="00483712"/>
    <w:rsid w:val="00483D8B"/>
    <w:rsid w:val="0048453A"/>
    <w:rsid w:val="004867F8"/>
    <w:rsid w:val="004900D0"/>
    <w:rsid w:val="00490FED"/>
    <w:rsid w:val="0049293C"/>
    <w:rsid w:val="00492FD0"/>
    <w:rsid w:val="00496355"/>
    <w:rsid w:val="004A4C82"/>
    <w:rsid w:val="004A78D7"/>
    <w:rsid w:val="004B0998"/>
    <w:rsid w:val="004B197F"/>
    <w:rsid w:val="004B3393"/>
    <w:rsid w:val="004B478B"/>
    <w:rsid w:val="004B72B6"/>
    <w:rsid w:val="004B7F3B"/>
    <w:rsid w:val="004C0252"/>
    <w:rsid w:val="004C3079"/>
    <w:rsid w:val="004C34C8"/>
    <w:rsid w:val="004C62DE"/>
    <w:rsid w:val="004D3701"/>
    <w:rsid w:val="004D4D8C"/>
    <w:rsid w:val="004D528A"/>
    <w:rsid w:val="004E59D9"/>
    <w:rsid w:val="004E6704"/>
    <w:rsid w:val="004F2C7A"/>
    <w:rsid w:val="004F379F"/>
    <w:rsid w:val="004F5247"/>
    <w:rsid w:val="004F6296"/>
    <w:rsid w:val="004F680E"/>
    <w:rsid w:val="00502E8A"/>
    <w:rsid w:val="005071B8"/>
    <w:rsid w:val="00507826"/>
    <w:rsid w:val="0050793E"/>
    <w:rsid w:val="00507C49"/>
    <w:rsid w:val="005136E9"/>
    <w:rsid w:val="00513C49"/>
    <w:rsid w:val="0051404C"/>
    <w:rsid w:val="00515CF5"/>
    <w:rsid w:val="00516E6F"/>
    <w:rsid w:val="0051714C"/>
    <w:rsid w:val="0052277E"/>
    <w:rsid w:val="005239A7"/>
    <w:rsid w:val="00525711"/>
    <w:rsid w:val="005306BC"/>
    <w:rsid w:val="00537BE8"/>
    <w:rsid w:val="00537D14"/>
    <w:rsid w:val="00540A5F"/>
    <w:rsid w:val="00544B18"/>
    <w:rsid w:val="00544E70"/>
    <w:rsid w:val="00551C11"/>
    <w:rsid w:val="00551D6E"/>
    <w:rsid w:val="00552457"/>
    <w:rsid w:val="00556BCA"/>
    <w:rsid w:val="0055738A"/>
    <w:rsid w:val="0055742C"/>
    <w:rsid w:val="0055783B"/>
    <w:rsid w:val="00561DE8"/>
    <w:rsid w:val="00565513"/>
    <w:rsid w:val="00565CB3"/>
    <w:rsid w:val="00574DED"/>
    <w:rsid w:val="00575F02"/>
    <w:rsid w:val="00581BC8"/>
    <w:rsid w:val="00583800"/>
    <w:rsid w:val="00585E7C"/>
    <w:rsid w:val="005874A7"/>
    <w:rsid w:val="00587980"/>
    <w:rsid w:val="005903BA"/>
    <w:rsid w:val="00591E2A"/>
    <w:rsid w:val="00595592"/>
    <w:rsid w:val="00596465"/>
    <w:rsid w:val="00597FA4"/>
    <w:rsid w:val="005A3A04"/>
    <w:rsid w:val="005A3AA8"/>
    <w:rsid w:val="005A3B96"/>
    <w:rsid w:val="005A3F27"/>
    <w:rsid w:val="005B06E9"/>
    <w:rsid w:val="005B22BA"/>
    <w:rsid w:val="005B3F43"/>
    <w:rsid w:val="005B67F6"/>
    <w:rsid w:val="005C41A5"/>
    <w:rsid w:val="005C4DEA"/>
    <w:rsid w:val="005C5A77"/>
    <w:rsid w:val="005D0349"/>
    <w:rsid w:val="005D2048"/>
    <w:rsid w:val="005D6D95"/>
    <w:rsid w:val="005D7D09"/>
    <w:rsid w:val="005D7F64"/>
    <w:rsid w:val="005E1EDF"/>
    <w:rsid w:val="005E21C9"/>
    <w:rsid w:val="005E3866"/>
    <w:rsid w:val="005E53D3"/>
    <w:rsid w:val="005E5F13"/>
    <w:rsid w:val="005E642B"/>
    <w:rsid w:val="005E719D"/>
    <w:rsid w:val="005F6D93"/>
    <w:rsid w:val="005F6FB8"/>
    <w:rsid w:val="0060052B"/>
    <w:rsid w:val="00606A46"/>
    <w:rsid w:val="00610D35"/>
    <w:rsid w:val="00611EEF"/>
    <w:rsid w:val="00612910"/>
    <w:rsid w:val="00613872"/>
    <w:rsid w:val="00621FC3"/>
    <w:rsid w:val="00622375"/>
    <w:rsid w:val="00622C1F"/>
    <w:rsid w:val="0062534E"/>
    <w:rsid w:val="00626181"/>
    <w:rsid w:val="00633F29"/>
    <w:rsid w:val="00635EC4"/>
    <w:rsid w:val="00636889"/>
    <w:rsid w:val="0064722D"/>
    <w:rsid w:val="00647A1B"/>
    <w:rsid w:val="00660A07"/>
    <w:rsid w:val="00661907"/>
    <w:rsid w:val="00661E4D"/>
    <w:rsid w:val="00661FB6"/>
    <w:rsid w:val="00663872"/>
    <w:rsid w:val="00666E0A"/>
    <w:rsid w:val="00667170"/>
    <w:rsid w:val="00670E8A"/>
    <w:rsid w:val="00671703"/>
    <w:rsid w:val="00672D14"/>
    <w:rsid w:val="00672EED"/>
    <w:rsid w:val="00674A97"/>
    <w:rsid w:val="00675780"/>
    <w:rsid w:val="00675D2D"/>
    <w:rsid w:val="00676CCC"/>
    <w:rsid w:val="00676ECF"/>
    <w:rsid w:val="006770AA"/>
    <w:rsid w:val="0067733B"/>
    <w:rsid w:val="0067767A"/>
    <w:rsid w:val="00677DE0"/>
    <w:rsid w:val="0068207C"/>
    <w:rsid w:val="0068266D"/>
    <w:rsid w:val="0068328D"/>
    <w:rsid w:val="00684BB5"/>
    <w:rsid w:val="00685788"/>
    <w:rsid w:val="00685F55"/>
    <w:rsid w:val="0069052B"/>
    <w:rsid w:val="00690DCA"/>
    <w:rsid w:val="0069247B"/>
    <w:rsid w:val="00695950"/>
    <w:rsid w:val="00696007"/>
    <w:rsid w:val="00696B30"/>
    <w:rsid w:val="006A251F"/>
    <w:rsid w:val="006A40AA"/>
    <w:rsid w:val="006A4736"/>
    <w:rsid w:val="006A5E2B"/>
    <w:rsid w:val="006A70C7"/>
    <w:rsid w:val="006A783A"/>
    <w:rsid w:val="006B2469"/>
    <w:rsid w:val="006B270D"/>
    <w:rsid w:val="006B55ED"/>
    <w:rsid w:val="006B6315"/>
    <w:rsid w:val="006B6DC9"/>
    <w:rsid w:val="006C28BC"/>
    <w:rsid w:val="006C3D75"/>
    <w:rsid w:val="006C4811"/>
    <w:rsid w:val="006C787F"/>
    <w:rsid w:val="006D0CD4"/>
    <w:rsid w:val="006D29D3"/>
    <w:rsid w:val="006D2B9E"/>
    <w:rsid w:val="006E66C6"/>
    <w:rsid w:val="006E70C0"/>
    <w:rsid w:val="006E7372"/>
    <w:rsid w:val="006F2528"/>
    <w:rsid w:val="006F3988"/>
    <w:rsid w:val="007010C7"/>
    <w:rsid w:val="00704B8B"/>
    <w:rsid w:val="00704B90"/>
    <w:rsid w:val="0071027A"/>
    <w:rsid w:val="00713331"/>
    <w:rsid w:val="00713709"/>
    <w:rsid w:val="00713F8D"/>
    <w:rsid w:val="007202A8"/>
    <w:rsid w:val="00720DCE"/>
    <w:rsid w:val="00721344"/>
    <w:rsid w:val="00721DCC"/>
    <w:rsid w:val="007224A8"/>
    <w:rsid w:val="007238C3"/>
    <w:rsid w:val="00725347"/>
    <w:rsid w:val="00731CCF"/>
    <w:rsid w:val="007353AC"/>
    <w:rsid w:val="0073676C"/>
    <w:rsid w:val="00736EB0"/>
    <w:rsid w:val="00737D86"/>
    <w:rsid w:val="00741D0C"/>
    <w:rsid w:val="00746C52"/>
    <w:rsid w:val="007478EE"/>
    <w:rsid w:val="0076227A"/>
    <w:rsid w:val="00763384"/>
    <w:rsid w:val="00764E83"/>
    <w:rsid w:val="00766F27"/>
    <w:rsid w:val="007719F2"/>
    <w:rsid w:val="0077299F"/>
    <w:rsid w:val="00772F29"/>
    <w:rsid w:val="00773B1C"/>
    <w:rsid w:val="00775080"/>
    <w:rsid w:val="00785949"/>
    <w:rsid w:val="00790D61"/>
    <w:rsid w:val="00794638"/>
    <w:rsid w:val="007953C4"/>
    <w:rsid w:val="007A04EE"/>
    <w:rsid w:val="007A4C51"/>
    <w:rsid w:val="007A5E06"/>
    <w:rsid w:val="007B1D7F"/>
    <w:rsid w:val="007B2021"/>
    <w:rsid w:val="007B384F"/>
    <w:rsid w:val="007B3EF2"/>
    <w:rsid w:val="007B4047"/>
    <w:rsid w:val="007B537C"/>
    <w:rsid w:val="007B6133"/>
    <w:rsid w:val="007B7F2F"/>
    <w:rsid w:val="007C0371"/>
    <w:rsid w:val="007C0515"/>
    <w:rsid w:val="007C0795"/>
    <w:rsid w:val="007C0EED"/>
    <w:rsid w:val="007C4468"/>
    <w:rsid w:val="007C4848"/>
    <w:rsid w:val="007C4FD6"/>
    <w:rsid w:val="007D1976"/>
    <w:rsid w:val="007D3F51"/>
    <w:rsid w:val="007D4306"/>
    <w:rsid w:val="007E4505"/>
    <w:rsid w:val="007E7944"/>
    <w:rsid w:val="007F108A"/>
    <w:rsid w:val="007F29EC"/>
    <w:rsid w:val="007F6076"/>
    <w:rsid w:val="007F7D3B"/>
    <w:rsid w:val="008007D2"/>
    <w:rsid w:val="008016AA"/>
    <w:rsid w:val="008028DD"/>
    <w:rsid w:val="00806659"/>
    <w:rsid w:val="00806D87"/>
    <w:rsid w:val="00811379"/>
    <w:rsid w:val="00811F52"/>
    <w:rsid w:val="00812488"/>
    <w:rsid w:val="0081255B"/>
    <w:rsid w:val="00815091"/>
    <w:rsid w:val="00817E7D"/>
    <w:rsid w:val="0082146D"/>
    <w:rsid w:val="00827996"/>
    <w:rsid w:val="00833100"/>
    <w:rsid w:val="008342C8"/>
    <w:rsid w:val="00841569"/>
    <w:rsid w:val="00841D25"/>
    <w:rsid w:val="008450E3"/>
    <w:rsid w:val="00850A6F"/>
    <w:rsid w:val="008510DC"/>
    <w:rsid w:val="008515ED"/>
    <w:rsid w:val="00852329"/>
    <w:rsid w:val="00852FE7"/>
    <w:rsid w:val="008536A7"/>
    <w:rsid w:val="00854CA7"/>
    <w:rsid w:val="008554D1"/>
    <w:rsid w:val="00857116"/>
    <w:rsid w:val="00861264"/>
    <w:rsid w:val="00863408"/>
    <w:rsid w:val="008648D0"/>
    <w:rsid w:val="008664E0"/>
    <w:rsid w:val="0087039C"/>
    <w:rsid w:val="00873122"/>
    <w:rsid w:val="00874614"/>
    <w:rsid w:val="00877028"/>
    <w:rsid w:val="008802C8"/>
    <w:rsid w:val="0088090E"/>
    <w:rsid w:val="00885CEF"/>
    <w:rsid w:val="00886587"/>
    <w:rsid w:val="008915FD"/>
    <w:rsid w:val="0089276F"/>
    <w:rsid w:val="00895AF8"/>
    <w:rsid w:val="008A0134"/>
    <w:rsid w:val="008A060D"/>
    <w:rsid w:val="008A23CA"/>
    <w:rsid w:val="008A4A94"/>
    <w:rsid w:val="008B3995"/>
    <w:rsid w:val="008B5D9B"/>
    <w:rsid w:val="008B7417"/>
    <w:rsid w:val="008C11FE"/>
    <w:rsid w:val="008C6198"/>
    <w:rsid w:val="008D342F"/>
    <w:rsid w:val="008E05CA"/>
    <w:rsid w:val="008E0B67"/>
    <w:rsid w:val="008E37C8"/>
    <w:rsid w:val="008E546C"/>
    <w:rsid w:val="008E693E"/>
    <w:rsid w:val="0090318A"/>
    <w:rsid w:val="0090762A"/>
    <w:rsid w:val="009109F0"/>
    <w:rsid w:val="0091285E"/>
    <w:rsid w:val="009136CA"/>
    <w:rsid w:val="00915691"/>
    <w:rsid w:val="009171E2"/>
    <w:rsid w:val="00917CF1"/>
    <w:rsid w:val="009229AB"/>
    <w:rsid w:val="00925E91"/>
    <w:rsid w:val="009300BB"/>
    <w:rsid w:val="00931A54"/>
    <w:rsid w:val="009336E6"/>
    <w:rsid w:val="0093538D"/>
    <w:rsid w:val="00936E8A"/>
    <w:rsid w:val="00945171"/>
    <w:rsid w:val="00955B31"/>
    <w:rsid w:val="00960C19"/>
    <w:rsid w:val="00961BAE"/>
    <w:rsid w:val="00961BDC"/>
    <w:rsid w:val="00961F95"/>
    <w:rsid w:val="00962B1F"/>
    <w:rsid w:val="00963F39"/>
    <w:rsid w:val="00965F34"/>
    <w:rsid w:val="0096655D"/>
    <w:rsid w:val="00966932"/>
    <w:rsid w:val="00967C78"/>
    <w:rsid w:val="009732A7"/>
    <w:rsid w:val="00976ECD"/>
    <w:rsid w:val="009814E5"/>
    <w:rsid w:val="0098276F"/>
    <w:rsid w:val="00984197"/>
    <w:rsid w:val="00985056"/>
    <w:rsid w:val="00985098"/>
    <w:rsid w:val="009875D9"/>
    <w:rsid w:val="009918CA"/>
    <w:rsid w:val="00992A52"/>
    <w:rsid w:val="00995618"/>
    <w:rsid w:val="00997189"/>
    <w:rsid w:val="009A1210"/>
    <w:rsid w:val="009A14F3"/>
    <w:rsid w:val="009A23A9"/>
    <w:rsid w:val="009A4EF0"/>
    <w:rsid w:val="009A58BD"/>
    <w:rsid w:val="009B1A95"/>
    <w:rsid w:val="009B2F90"/>
    <w:rsid w:val="009B4A05"/>
    <w:rsid w:val="009B636B"/>
    <w:rsid w:val="009B64C9"/>
    <w:rsid w:val="009B6FBF"/>
    <w:rsid w:val="009B78BB"/>
    <w:rsid w:val="009C131F"/>
    <w:rsid w:val="009C2A1D"/>
    <w:rsid w:val="009C3E6D"/>
    <w:rsid w:val="009C499D"/>
    <w:rsid w:val="009C59C5"/>
    <w:rsid w:val="009C5D2C"/>
    <w:rsid w:val="009C6163"/>
    <w:rsid w:val="009D454E"/>
    <w:rsid w:val="009D5B98"/>
    <w:rsid w:val="009E1E13"/>
    <w:rsid w:val="009E5CB3"/>
    <w:rsid w:val="009F01D2"/>
    <w:rsid w:val="009F0DB9"/>
    <w:rsid w:val="009F3D2E"/>
    <w:rsid w:val="009F46EF"/>
    <w:rsid w:val="009F6284"/>
    <w:rsid w:val="009F6878"/>
    <w:rsid w:val="00A00D02"/>
    <w:rsid w:val="00A024D2"/>
    <w:rsid w:val="00A03804"/>
    <w:rsid w:val="00A1030D"/>
    <w:rsid w:val="00A10F89"/>
    <w:rsid w:val="00A124B7"/>
    <w:rsid w:val="00A12537"/>
    <w:rsid w:val="00A14F7B"/>
    <w:rsid w:val="00A15D6F"/>
    <w:rsid w:val="00A16EF0"/>
    <w:rsid w:val="00A1796C"/>
    <w:rsid w:val="00A207C6"/>
    <w:rsid w:val="00A22579"/>
    <w:rsid w:val="00A225CF"/>
    <w:rsid w:val="00A25E74"/>
    <w:rsid w:val="00A26260"/>
    <w:rsid w:val="00A30D2B"/>
    <w:rsid w:val="00A31549"/>
    <w:rsid w:val="00A356F7"/>
    <w:rsid w:val="00A37330"/>
    <w:rsid w:val="00A41E14"/>
    <w:rsid w:val="00A42F28"/>
    <w:rsid w:val="00A433A7"/>
    <w:rsid w:val="00A45F65"/>
    <w:rsid w:val="00A512BD"/>
    <w:rsid w:val="00A523F8"/>
    <w:rsid w:val="00A5407C"/>
    <w:rsid w:val="00A559B7"/>
    <w:rsid w:val="00A60704"/>
    <w:rsid w:val="00A66122"/>
    <w:rsid w:val="00A726A7"/>
    <w:rsid w:val="00A736F3"/>
    <w:rsid w:val="00A74C35"/>
    <w:rsid w:val="00A82565"/>
    <w:rsid w:val="00A85FC0"/>
    <w:rsid w:val="00A9178C"/>
    <w:rsid w:val="00A9537D"/>
    <w:rsid w:val="00A95392"/>
    <w:rsid w:val="00A965D4"/>
    <w:rsid w:val="00A967B3"/>
    <w:rsid w:val="00AA0114"/>
    <w:rsid w:val="00AA034A"/>
    <w:rsid w:val="00AA43DC"/>
    <w:rsid w:val="00AA4C4C"/>
    <w:rsid w:val="00AA4FFF"/>
    <w:rsid w:val="00AA7C15"/>
    <w:rsid w:val="00AB0801"/>
    <w:rsid w:val="00AB15F2"/>
    <w:rsid w:val="00AB3D53"/>
    <w:rsid w:val="00AB4EAD"/>
    <w:rsid w:val="00AC0050"/>
    <w:rsid w:val="00AD0A24"/>
    <w:rsid w:val="00AD239C"/>
    <w:rsid w:val="00AD3434"/>
    <w:rsid w:val="00AD3A41"/>
    <w:rsid w:val="00AE1767"/>
    <w:rsid w:val="00AE2418"/>
    <w:rsid w:val="00AE31B1"/>
    <w:rsid w:val="00AE5443"/>
    <w:rsid w:val="00AF1A59"/>
    <w:rsid w:val="00AF1FA6"/>
    <w:rsid w:val="00AF69D4"/>
    <w:rsid w:val="00AF6B51"/>
    <w:rsid w:val="00AF6F5E"/>
    <w:rsid w:val="00B00251"/>
    <w:rsid w:val="00B0083E"/>
    <w:rsid w:val="00B025A7"/>
    <w:rsid w:val="00B0416C"/>
    <w:rsid w:val="00B051DE"/>
    <w:rsid w:val="00B058B2"/>
    <w:rsid w:val="00B06758"/>
    <w:rsid w:val="00B1168A"/>
    <w:rsid w:val="00B11922"/>
    <w:rsid w:val="00B11A79"/>
    <w:rsid w:val="00B1480E"/>
    <w:rsid w:val="00B2248C"/>
    <w:rsid w:val="00B22B15"/>
    <w:rsid w:val="00B23553"/>
    <w:rsid w:val="00B24CBA"/>
    <w:rsid w:val="00B32DB8"/>
    <w:rsid w:val="00B33E8C"/>
    <w:rsid w:val="00B36B71"/>
    <w:rsid w:val="00B36DC5"/>
    <w:rsid w:val="00B40BA6"/>
    <w:rsid w:val="00B42A04"/>
    <w:rsid w:val="00B42EFD"/>
    <w:rsid w:val="00B434AB"/>
    <w:rsid w:val="00B5129C"/>
    <w:rsid w:val="00B529EE"/>
    <w:rsid w:val="00B532DA"/>
    <w:rsid w:val="00B5555F"/>
    <w:rsid w:val="00B55FC0"/>
    <w:rsid w:val="00B561BA"/>
    <w:rsid w:val="00B62BF6"/>
    <w:rsid w:val="00B6473C"/>
    <w:rsid w:val="00B65D67"/>
    <w:rsid w:val="00B66B33"/>
    <w:rsid w:val="00B708A5"/>
    <w:rsid w:val="00B70933"/>
    <w:rsid w:val="00B70CC5"/>
    <w:rsid w:val="00B73952"/>
    <w:rsid w:val="00B740C7"/>
    <w:rsid w:val="00B76248"/>
    <w:rsid w:val="00B77E73"/>
    <w:rsid w:val="00B81308"/>
    <w:rsid w:val="00B83E31"/>
    <w:rsid w:val="00B84821"/>
    <w:rsid w:val="00B84B38"/>
    <w:rsid w:val="00B8539E"/>
    <w:rsid w:val="00B85A22"/>
    <w:rsid w:val="00B85FD0"/>
    <w:rsid w:val="00B8652D"/>
    <w:rsid w:val="00B87D28"/>
    <w:rsid w:val="00B942DE"/>
    <w:rsid w:val="00B94F8F"/>
    <w:rsid w:val="00B95E8D"/>
    <w:rsid w:val="00B96A32"/>
    <w:rsid w:val="00BA33FB"/>
    <w:rsid w:val="00BA3F8E"/>
    <w:rsid w:val="00BA5685"/>
    <w:rsid w:val="00BA6AA4"/>
    <w:rsid w:val="00BA7A79"/>
    <w:rsid w:val="00BB2DA9"/>
    <w:rsid w:val="00BB55D7"/>
    <w:rsid w:val="00BC0EE5"/>
    <w:rsid w:val="00BC2D8B"/>
    <w:rsid w:val="00BC369A"/>
    <w:rsid w:val="00BC65FE"/>
    <w:rsid w:val="00BC7312"/>
    <w:rsid w:val="00BD3CBB"/>
    <w:rsid w:val="00BD42FE"/>
    <w:rsid w:val="00BE070E"/>
    <w:rsid w:val="00BE2686"/>
    <w:rsid w:val="00BE26A9"/>
    <w:rsid w:val="00BE34CB"/>
    <w:rsid w:val="00BE3890"/>
    <w:rsid w:val="00BE5807"/>
    <w:rsid w:val="00BF248E"/>
    <w:rsid w:val="00BF40B3"/>
    <w:rsid w:val="00BF5296"/>
    <w:rsid w:val="00BF5931"/>
    <w:rsid w:val="00C02B13"/>
    <w:rsid w:val="00C0313F"/>
    <w:rsid w:val="00C03B87"/>
    <w:rsid w:val="00C05816"/>
    <w:rsid w:val="00C07025"/>
    <w:rsid w:val="00C10CC8"/>
    <w:rsid w:val="00C11CA8"/>
    <w:rsid w:val="00C160F6"/>
    <w:rsid w:val="00C16A3C"/>
    <w:rsid w:val="00C2137C"/>
    <w:rsid w:val="00C32659"/>
    <w:rsid w:val="00C326BE"/>
    <w:rsid w:val="00C32BD4"/>
    <w:rsid w:val="00C35AC5"/>
    <w:rsid w:val="00C3602F"/>
    <w:rsid w:val="00C36A02"/>
    <w:rsid w:val="00C4148E"/>
    <w:rsid w:val="00C43ECF"/>
    <w:rsid w:val="00C447AF"/>
    <w:rsid w:val="00C500DC"/>
    <w:rsid w:val="00C51370"/>
    <w:rsid w:val="00C546DB"/>
    <w:rsid w:val="00C54E5D"/>
    <w:rsid w:val="00C5534F"/>
    <w:rsid w:val="00C57156"/>
    <w:rsid w:val="00C63CE5"/>
    <w:rsid w:val="00C702E5"/>
    <w:rsid w:val="00C733FA"/>
    <w:rsid w:val="00C73903"/>
    <w:rsid w:val="00C76A29"/>
    <w:rsid w:val="00C8135E"/>
    <w:rsid w:val="00C84267"/>
    <w:rsid w:val="00C84271"/>
    <w:rsid w:val="00C900C3"/>
    <w:rsid w:val="00C91E51"/>
    <w:rsid w:val="00C943C8"/>
    <w:rsid w:val="00C95476"/>
    <w:rsid w:val="00C9561F"/>
    <w:rsid w:val="00C95EAF"/>
    <w:rsid w:val="00C972DE"/>
    <w:rsid w:val="00CA3615"/>
    <w:rsid w:val="00CB0768"/>
    <w:rsid w:val="00CB5171"/>
    <w:rsid w:val="00CC11F6"/>
    <w:rsid w:val="00CC1C32"/>
    <w:rsid w:val="00CC4DD0"/>
    <w:rsid w:val="00CC796D"/>
    <w:rsid w:val="00CD053D"/>
    <w:rsid w:val="00CD07F8"/>
    <w:rsid w:val="00CD0B07"/>
    <w:rsid w:val="00CD0C8F"/>
    <w:rsid w:val="00CD125E"/>
    <w:rsid w:val="00CD1384"/>
    <w:rsid w:val="00CD2573"/>
    <w:rsid w:val="00CD6351"/>
    <w:rsid w:val="00CD68D5"/>
    <w:rsid w:val="00CE155E"/>
    <w:rsid w:val="00CE3439"/>
    <w:rsid w:val="00CE3A24"/>
    <w:rsid w:val="00CE49B7"/>
    <w:rsid w:val="00CE548F"/>
    <w:rsid w:val="00CE72CC"/>
    <w:rsid w:val="00CF0EA6"/>
    <w:rsid w:val="00CF5849"/>
    <w:rsid w:val="00CF7709"/>
    <w:rsid w:val="00D06CCC"/>
    <w:rsid w:val="00D10EF5"/>
    <w:rsid w:val="00D11708"/>
    <w:rsid w:val="00D11D8C"/>
    <w:rsid w:val="00D123BA"/>
    <w:rsid w:val="00D12E06"/>
    <w:rsid w:val="00D15619"/>
    <w:rsid w:val="00D235F8"/>
    <w:rsid w:val="00D23C1F"/>
    <w:rsid w:val="00D273D8"/>
    <w:rsid w:val="00D314C6"/>
    <w:rsid w:val="00D3530B"/>
    <w:rsid w:val="00D35FFD"/>
    <w:rsid w:val="00D36713"/>
    <w:rsid w:val="00D36BF9"/>
    <w:rsid w:val="00D37714"/>
    <w:rsid w:val="00D37D52"/>
    <w:rsid w:val="00D44C82"/>
    <w:rsid w:val="00D453A9"/>
    <w:rsid w:val="00D47183"/>
    <w:rsid w:val="00D57942"/>
    <w:rsid w:val="00D624BD"/>
    <w:rsid w:val="00D63F37"/>
    <w:rsid w:val="00D6420E"/>
    <w:rsid w:val="00D65575"/>
    <w:rsid w:val="00D67D9C"/>
    <w:rsid w:val="00D72028"/>
    <w:rsid w:val="00D7442A"/>
    <w:rsid w:val="00D74F92"/>
    <w:rsid w:val="00D7701C"/>
    <w:rsid w:val="00D84B17"/>
    <w:rsid w:val="00D9244D"/>
    <w:rsid w:val="00D9525C"/>
    <w:rsid w:val="00D974F1"/>
    <w:rsid w:val="00DA14F6"/>
    <w:rsid w:val="00DA54A0"/>
    <w:rsid w:val="00DA6938"/>
    <w:rsid w:val="00DA6CD9"/>
    <w:rsid w:val="00DB0FF0"/>
    <w:rsid w:val="00DB3669"/>
    <w:rsid w:val="00DB7437"/>
    <w:rsid w:val="00DB77E5"/>
    <w:rsid w:val="00DB79A1"/>
    <w:rsid w:val="00DC0ABC"/>
    <w:rsid w:val="00DC1434"/>
    <w:rsid w:val="00DC2037"/>
    <w:rsid w:val="00DC65EC"/>
    <w:rsid w:val="00DC7627"/>
    <w:rsid w:val="00DD00AE"/>
    <w:rsid w:val="00DD1545"/>
    <w:rsid w:val="00DD2D8B"/>
    <w:rsid w:val="00DD7A6B"/>
    <w:rsid w:val="00DE09B3"/>
    <w:rsid w:val="00DE0CC8"/>
    <w:rsid w:val="00DE1395"/>
    <w:rsid w:val="00DE19AC"/>
    <w:rsid w:val="00DF1929"/>
    <w:rsid w:val="00DF3A7C"/>
    <w:rsid w:val="00DF3C0D"/>
    <w:rsid w:val="00DF5470"/>
    <w:rsid w:val="00E10E43"/>
    <w:rsid w:val="00E12D98"/>
    <w:rsid w:val="00E16F09"/>
    <w:rsid w:val="00E21C30"/>
    <w:rsid w:val="00E231A6"/>
    <w:rsid w:val="00E239F6"/>
    <w:rsid w:val="00E23FA4"/>
    <w:rsid w:val="00E24F44"/>
    <w:rsid w:val="00E2630C"/>
    <w:rsid w:val="00E3043A"/>
    <w:rsid w:val="00E34E8E"/>
    <w:rsid w:val="00E379F8"/>
    <w:rsid w:val="00E416BE"/>
    <w:rsid w:val="00E44E85"/>
    <w:rsid w:val="00E5067D"/>
    <w:rsid w:val="00E51E30"/>
    <w:rsid w:val="00E5376C"/>
    <w:rsid w:val="00E54EFC"/>
    <w:rsid w:val="00E56807"/>
    <w:rsid w:val="00E61855"/>
    <w:rsid w:val="00E627E3"/>
    <w:rsid w:val="00E634C6"/>
    <w:rsid w:val="00E63B81"/>
    <w:rsid w:val="00E6540F"/>
    <w:rsid w:val="00E664CE"/>
    <w:rsid w:val="00E66DFE"/>
    <w:rsid w:val="00E71B4E"/>
    <w:rsid w:val="00E81C8D"/>
    <w:rsid w:val="00E849E7"/>
    <w:rsid w:val="00E868AD"/>
    <w:rsid w:val="00E91A9D"/>
    <w:rsid w:val="00E931DD"/>
    <w:rsid w:val="00E939E1"/>
    <w:rsid w:val="00E939E2"/>
    <w:rsid w:val="00EA1BE8"/>
    <w:rsid w:val="00EA4D96"/>
    <w:rsid w:val="00EA59BB"/>
    <w:rsid w:val="00EA71FB"/>
    <w:rsid w:val="00EA793C"/>
    <w:rsid w:val="00EB0B3D"/>
    <w:rsid w:val="00EB4099"/>
    <w:rsid w:val="00EB4C41"/>
    <w:rsid w:val="00EB5FAD"/>
    <w:rsid w:val="00EC08D9"/>
    <w:rsid w:val="00EC0A34"/>
    <w:rsid w:val="00EC1A8B"/>
    <w:rsid w:val="00EC638E"/>
    <w:rsid w:val="00EC6C0B"/>
    <w:rsid w:val="00EC73AB"/>
    <w:rsid w:val="00EC7817"/>
    <w:rsid w:val="00ED0450"/>
    <w:rsid w:val="00ED1E45"/>
    <w:rsid w:val="00ED1F1A"/>
    <w:rsid w:val="00ED58A8"/>
    <w:rsid w:val="00ED5BA6"/>
    <w:rsid w:val="00EE0C42"/>
    <w:rsid w:val="00EE38A6"/>
    <w:rsid w:val="00EE3CB1"/>
    <w:rsid w:val="00EE53EA"/>
    <w:rsid w:val="00EE5E22"/>
    <w:rsid w:val="00EE5E6D"/>
    <w:rsid w:val="00EE7962"/>
    <w:rsid w:val="00EE7B8F"/>
    <w:rsid w:val="00EE7CC4"/>
    <w:rsid w:val="00EF431C"/>
    <w:rsid w:val="00EF4BE2"/>
    <w:rsid w:val="00EF6BBD"/>
    <w:rsid w:val="00F02BE0"/>
    <w:rsid w:val="00F0389D"/>
    <w:rsid w:val="00F03BD2"/>
    <w:rsid w:val="00F04417"/>
    <w:rsid w:val="00F13126"/>
    <w:rsid w:val="00F1425D"/>
    <w:rsid w:val="00F1795C"/>
    <w:rsid w:val="00F224C2"/>
    <w:rsid w:val="00F228EC"/>
    <w:rsid w:val="00F26A01"/>
    <w:rsid w:val="00F27442"/>
    <w:rsid w:val="00F323B8"/>
    <w:rsid w:val="00F33206"/>
    <w:rsid w:val="00F43E67"/>
    <w:rsid w:val="00F44198"/>
    <w:rsid w:val="00F553D4"/>
    <w:rsid w:val="00F5723C"/>
    <w:rsid w:val="00F5791A"/>
    <w:rsid w:val="00F6108A"/>
    <w:rsid w:val="00F62660"/>
    <w:rsid w:val="00F63422"/>
    <w:rsid w:val="00F671B7"/>
    <w:rsid w:val="00F701D4"/>
    <w:rsid w:val="00F70FB4"/>
    <w:rsid w:val="00F710FB"/>
    <w:rsid w:val="00F71EFE"/>
    <w:rsid w:val="00F80599"/>
    <w:rsid w:val="00F80F24"/>
    <w:rsid w:val="00F81382"/>
    <w:rsid w:val="00F857E5"/>
    <w:rsid w:val="00F85E88"/>
    <w:rsid w:val="00F86EE2"/>
    <w:rsid w:val="00F878CA"/>
    <w:rsid w:val="00F90F29"/>
    <w:rsid w:val="00F91F08"/>
    <w:rsid w:val="00F93941"/>
    <w:rsid w:val="00FA0EED"/>
    <w:rsid w:val="00FA2881"/>
    <w:rsid w:val="00FA30E8"/>
    <w:rsid w:val="00FA5AEA"/>
    <w:rsid w:val="00FA6A64"/>
    <w:rsid w:val="00FA7855"/>
    <w:rsid w:val="00FA7F1B"/>
    <w:rsid w:val="00FB0DA1"/>
    <w:rsid w:val="00FB22B2"/>
    <w:rsid w:val="00FB401D"/>
    <w:rsid w:val="00FB72EB"/>
    <w:rsid w:val="00FB73FD"/>
    <w:rsid w:val="00FC00F3"/>
    <w:rsid w:val="00FC1B27"/>
    <w:rsid w:val="00FC78D4"/>
    <w:rsid w:val="00FD21C8"/>
    <w:rsid w:val="00FD2DB1"/>
    <w:rsid w:val="00FE1029"/>
    <w:rsid w:val="00FE3148"/>
    <w:rsid w:val="00FE3743"/>
    <w:rsid w:val="00FF6865"/>
    <w:rsid w:val="00FF70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BD"/>
    <w:pPr>
      <w:spacing w:after="0" w:line="240" w:lineRule="auto"/>
    </w:pPr>
    <w:rPr>
      <w:rFonts w:ascii="Times New Roman" w:eastAsia="Times New Roman" w:hAnsi="Times New Roman" w:cs="Times New Roman"/>
      <w:sz w:val="20"/>
      <w:szCs w:val="20"/>
      <w:lang w:val="en-AU" w:eastAsia="bg-BG"/>
    </w:rPr>
  </w:style>
  <w:style w:type="paragraph" w:styleId="Heading3">
    <w:name w:val="heading 3"/>
    <w:basedOn w:val="Normal"/>
    <w:link w:val="Heading3Char"/>
    <w:uiPriority w:val="9"/>
    <w:qFormat/>
    <w:rsid w:val="00046797"/>
    <w:pPr>
      <w:spacing w:before="100" w:beforeAutospacing="1" w:after="100" w:afterAutospacing="1"/>
      <w:outlineLvl w:val="2"/>
    </w:pPr>
    <w:rPr>
      <w:b/>
      <w:bCs/>
      <w:sz w:val="27"/>
      <w:szCs w:val="27"/>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4BD"/>
    <w:pPr>
      <w:autoSpaceDE w:val="0"/>
      <w:autoSpaceDN w:val="0"/>
      <w:adjustRightInd w:val="0"/>
      <w:spacing w:after="0" w:line="240" w:lineRule="auto"/>
    </w:pPr>
    <w:rPr>
      <w:rFonts w:ascii="Calibri" w:hAnsi="Calibri" w:cs="Calibri"/>
      <w:color w:val="000000"/>
      <w:sz w:val="24"/>
      <w:szCs w:val="24"/>
    </w:rPr>
  </w:style>
  <w:style w:type="paragraph" w:customStyle="1" w:styleId="NLSubhead">
    <w:name w:val="NL Subhead"/>
    <w:basedOn w:val="Normal"/>
    <w:rsid w:val="00D624BD"/>
    <w:pPr>
      <w:widowControl w:val="0"/>
      <w:snapToGrid w:val="0"/>
      <w:spacing w:line="220" w:lineRule="atLeast"/>
    </w:pPr>
    <w:rPr>
      <w:color w:val="000080"/>
      <w:sz w:val="24"/>
      <w:lang w:eastAsia="en-US"/>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nhideWhenUsed/>
    <w:rsid w:val="00772F29"/>
    <w:pPr>
      <w:tabs>
        <w:tab w:val="center" w:pos="4536"/>
        <w:tab w:val="right" w:pos="9072"/>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rsid w:val="00772F29"/>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772F29"/>
    <w:pPr>
      <w:tabs>
        <w:tab w:val="center" w:pos="4536"/>
        <w:tab w:val="right" w:pos="9072"/>
      </w:tabs>
    </w:pPr>
  </w:style>
  <w:style w:type="character" w:customStyle="1" w:styleId="FooterChar">
    <w:name w:val="Footer Char"/>
    <w:basedOn w:val="DefaultParagraphFont"/>
    <w:link w:val="Footer"/>
    <w:uiPriority w:val="99"/>
    <w:rsid w:val="00772F29"/>
    <w:rPr>
      <w:rFonts w:ascii="Times New Roman" w:eastAsia="Times New Roman" w:hAnsi="Times New Roman" w:cs="Times New Roman"/>
      <w:sz w:val="20"/>
      <w:szCs w:val="20"/>
      <w:lang w:val="en-AU" w:eastAsia="bg-BG"/>
    </w:rPr>
  </w:style>
  <w:style w:type="paragraph" w:customStyle="1" w:styleId="NLHeadline1">
    <w:name w:val="NL Headline 1"/>
    <w:basedOn w:val="Normal"/>
    <w:rsid w:val="006B2469"/>
    <w:pPr>
      <w:widowControl w:val="0"/>
    </w:pPr>
    <w:rPr>
      <w:rFonts w:ascii="Nimbus Roman No9 L" w:hAnsi="Nimbus Roman No9 L"/>
      <w:snapToGrid w:val="0"/>
      <w:sz w:val="24"/>
      <w:lang w:eastAsia="en-US"/>
    </w:rPr>
  </w:style>
  <w:style w:type="character" w:styleId="Hyperlink">
    <w:name w:val="Hyperlink"/>
    <w:basedOn w:val="DefaultParagraphFont"/>
    <w:uiPriority w:val="99"/>
    <w:unhideWhenUsed/>
    <w:rsid w:val="00405B3D"/>
    <w:rPr>
      <w:color w:val="0000FF" w:themeColor="hyperlink"/>
      <w:u w:val="single"/>
    </w:rPr>
  </w:style>
  <w:style w:type="paragraph" w:styleId="ListParagraph">
    <w:name w:val="List Paragraph"/>
    <w:basedOn w:val="Normal"/>
    <w:uiPriority w:val="34"/>
    <w:qFormat/>
    <w:rsid w:val="0064722D"/>
    <w:pPr>
      <w:ind w:left="720"/>
      <w:contextualSpacing/>
    </w:pPr>
  </w:style>
  <w:style w:type="table" w:styleId="TableGrid">
    <w:name w:val="Table Grid"/>
    <w:basedOn w:val="TableNormal"/>
    <w:uiPriority w:val="59"/>
    <w:rsid w:val="0066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C65EC"/>
    <w:rPr>
      <w:b/>
      <w:bCs/>
    </w:rPr>
  </w:style>
  <w:style w:type="paragraph" w:styleId="BalloonText">
    <w:name w:val="Balloon Text"/>
    <w:basedOn w:val="Normal"/>
    <w:link w:val="BalloonTextChar"/>
    <w:uiPriority w:val="99"/>
    <w:semiHidden/>
    <w:unhideWhenUsed/>
    <w:rsid w:val="005071B8"/>
    <w:rPr>
      <w:rFonts w:ascii="Tahoma" w:hAnsi="Tahoma" w:cs="Tahoma"/>
      <w:sz w:val="16"/>
      <w:szCs w:val="16"/>
    </w:rPr>
  </w:style>
  <w:style w:type="character" w:customStyle="1" w:styleId="BalloonTextChar">
    <w:name w:val="Balloon Text Char"/>
    <w:basedOn w:val="DefaultParagraphFont"/>
    <w:link w:val="BalloonText"/>
    <w:uiPriority w:val="99"/>
    <w:semiHidden/>
    <w:rsid w:val="005071B8"/>
    <w:rPr>
      <w:rFonts w:ascii="Tahoma" w:eastAsia="Times New Roman" w:hAnsi="Tahoma" w:cs="Tahoma"/>
      <w:sz w:val="16"/>
      <w:szCs w:val="16"/>
      <w:lang w:val="en-AU" w:eastAsia="bg-BG"/>
    </w:rPr>
  </w:style>
  <w:style w:type="character" w:styleId="FollowedHyperlink">
    <w:name w:val="FollowedHyperlink"/>
    <w:basedOn w:val="DefaultParagraphFont"/>
    <w:uiPriority w:val="99"/>
    <w:semiHidden/>
    <w:unhideWhenUsed/>
    <w:rsid w:val="00D9525C"/>
    <w:rPr>
      <w:color w:val="800080" w:themeColor="followedHyperlink"/>
      <w:u w:val="single"/>
    </w:rPr>
  </w:style>
  <w:style w:type="paragraph" w:styleId="BodyTextIndent2">
    <w:name w:val="Body Text Indent 2"/>
    <w:basedOn w:val="Normal"/>
    <w:link w:val="BodyTextIndent2Char"/>
    <w:rsid w:val="00DB7437"/>
    <w:pPr>
      <w:spacing w:before="120" w:after="60"/>
      <w:ind w:firstLine="720"/>
      <w:jc w:val="both"/>
    </w:pPr>
    <w:rPr>
      <w:sz w:val="26"/>
      <w:lang w:val="bg-BG" w:eastAsia="en-US"/>
    </w:rPr>
  </w:style>
  <w:style w:type="character" w:customStyle="1" w:styleId="BodyTextIndent2Char">
    <w:name w:val="Body Text Indent 2 Char"/>
    <w:basedOn w:val="DefaultParagraphFont"/>
    <w:link w:val="BodyTextIndent2"/>
    <w:rsid w:val="00DB7437"/>
    <w:rPr>
      <w:rFonts w:ascii="Times New Roman" w:eastAsia="Times New Roman" w:hAnsi="Times New Roman" w:cs="Times New Roman"/>
      <w:sz w:val="26"/>
      <w:szCs w:val="20"/>
    </w:rPr>
  </w:style>
  <w:style w:type="character" w:styleId="Emphasis">
    <w:name w:val="Emphasis"/>
    <w:basedOn w:val="DefaultParagraphFont"/>
    <w:uiPriority w:val="20"/>
    <w:qFormat/>
    <w:rsid w:val="00DB7437"/>
    <w:rPr>
      <w:i/>
      <w:iCs/>
    </w:rPr>
  </w:style>
  <w:style w:type="paragraph" w:styleId="FootnoteText">
    <w:name w:val="footnote text"/>
    <w:basedOn w:val="Normal"/>
    <w:link w:val="FootnoteTextChar"/>
    <w:unhideWhenUsed/>
    <w:rsid w:val="00D10EF5"/>
  </w:style>
  <w:style w:type="character" w:customStyle="1" w:styleId="FootnoteTextChar">
    <w:name w:val="Footnote Text Char"/>
    <w:basedOn w:val="DefaultParagraphFont"/>
    <w:link w:val="FootnoteText"/>
    <w:rsid w:val="00D10EF5"/>
    <w:rPr>
      <w:rFonts w:ascii="Times New Roman" w:eastAsia="Times New Roman" w:hAnsi="Times New Roman" w:cs="Times New Roman"/>
      <w:sz w:val="20"/>
      <w:szCs w:val="20"/>
      <w:lang w:val="en-AU"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basedOn w:val="DefaultParagraphFont"/>
    <w:link w:val="SUPERSChar"/>
    <w:unhideWhenUsed/>
    <w:rsid w:val="00D10EF5"/>
    <w:rPr>
      <w:vertAlign w:val="superscript"/>
    </w:rPr>
  </w:style>
  <w:style w:type="character" w:styleId="CommentReference">
    <w:name w:val="annotation reference"/>
    <w:basedOn w:val="DefaultParagraphFont"/>
    <w:uiPriority w:val="99"/>
    <w:semiHidden/>
    <w:unhideWhenUsed/>
    <w:rsid w:val="001C3C92"/>
    <w:rPr>
      <w:sz w:val="16"/>
      <w:szCs w:val="16"/>
    </w:rPr>
  </w:style>
  <w:style w:type="paragraph" w:styleId="CommentText">
    <w:name w:val="annotation text"/>
    <w:basedOn w:val="Normal"/>
    <w:link w:val="CommentTextChar"/>
    <w:uiPriority w:val="99"/>
    <w:semiHidden/>
    <w:unhideWhenUsed/>
    <w:rsid w:val="001C3C92"/>
  </w:style>
  <w:style w:type="character" w:customStyle="1" w:styleId="CommentTextChar">
    <w:name w:val="Comment Text Char"/>
    <w:basedOn w:val="DefaultParagraphFont"/>
    <w:link w:val="CommentText"/>
    <w:uiPriority w:val="99"/>
    <w:semiHidden/>
    <w:rsid w:val="001C3C92"/>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1C3C92"/>
    <w:rPr>
      <w:b/>
      <w:bCs/>
    </w:rPr>
  </w:style>
  <w:style w:type="character" w:customStyle="1" w:styleId="CommentSubjectChar">
    <w:name w:val="Comment Subject Char"/>
    <w:basedOn w:val="CommentTextChar"/>
    <w:link w:val="CommentSubject"/>
    <w:uiPriority w:val="99"/>
    <w:semiHidden/>
    <w:rsid w:val="001C3C92"/>
    <w:rPr>
      <w:rFonts w:ascii="Times New Roman" w:eastAsia="Times New Roman" w:hAnsi="Times New Roman" w:cs="Times New Roman"/>
      <w:b/>
      <w:bCs/>
      <w:sz w:val="20"/>
      <w:szCs w:val="20"/>
      <w:lang w:val="en-AU" w:eastAsia="bg-BG"/>
    </w:rPr>
  </w:style>
  <w:style w:type="character" w:customStyle="1" w:styleId="Title1">
    <w:name w:val="Title1"/>
    <w:basedOn w:val="DefaultParagraphFont"/>
    <w:rsid w:val="008342C8"/>
  </w:style>
  <w:style w:type="paragraph" w:customStyle="1" w:styleId="SUPERSChar">
    <w:name w:val="SUPERS Char"/>
    <w:aliases w:val="EN Footnote Reference Char"/>
    <w:basedOn w:val="Normal"/>
    <w:link w:val="FootnoteReference"/>
    <w:rsid w:val="0048453A"/>
    <w:pPr>
      <w:spacing w:after="160" w:line="240" w:lineRule="exact"/>
    </w:pPr>
    <w:rPr>
      <w:rFonts w:asciiTheme="minorHAnsi" w:eastAsiaTheme="minorHAnsi" w:hAnsiTheme="minorHAnsi" w:cstheme="minorBidi"/>
      <w:sz w:val="22"/>
      <w:szCs w:val="22"/>
      <w:vertAlign w:val="superscript"/>
      <w:lang w:val="bg-BG" w:eastAsia="en-US"/>
    </w:rPr>
  </w:style>
  <w:style w:type="character" w:customStyle="1" w:styleId="shorttext">
    <w:name w:val="short_text"/>
    <w:basedOn w:val="DefaultParagraphFont"/>
    <w:rsid w:val="005C5A77"/>
  </w:style>
  <w:style w:type="character" w:customStyle="1" w:styleId="hps">
    <w:name w:val="hps"/>
    <w:basedOn w:val="DefaultParagraphFont"/>
    <w:rsid w:val="005C5A77"/>
  </w:style>
  <w:style w:type="paragraph" w:styleId="EndnoteText">
    <w:name w:val="endnote text"/>
    <w:basedOn w:val="Normal"/>
    <w:link w:val="EndnoteTextChar"/>
    <w:uiPriority w:val="99"/>
    <w:semiHidden/>
    <w:unhideWhenUsed/>
    <w:rsid w:val="00DE1395"/>
  </w:style>
  <w:style w:type="character" w:customStyle="1" w:styleId="EndnoteTextChar">
    <w:name w:val="Endnote Text Char"/>
    <w:basedOn w:val="DefaultParagraphFont"/>
    <w:link w:val="EndnoteText"/>
    <w:uiPriority w:val="99"/>
    <w:semiHidden/>
    <w:rsid w:val="00DE1395"/>
    <w:rPr>
      <w:rFonts w:ascii="Times New Roman" w:eastAsia="Times New Roman" w:hAnsi="Times New Roman" w:cs="Times New Roman"/>
      <w:sz w:val="20"/>
      <w:szCs w:val="20"/>
      <w:lang w:val="en-AU" w:eastAsia="bg-BG"/>
    </w:rPr>
  </w:style>
  <w:style w:type="character" w:styleId="EndnoteReference">
    <w:name w:val="endnote reference"/>
    <w:basedOn w:val="DefaultParagraphFont"/>
    <w:uiPriority w:val="99"/>
    <w:semiHidden/>
    <w:unhideWhenUsed/>
    <w:rsid w:val="00DE1395"/>
    <w:rPr>
      <w:vertAlign w:val="superscript"/>
    </w:rPr>
  </w:style>
  <w:style w:type="character" w:customStyle="1" w:styleId="Heading3Char">
    <w:name w:val="Heading 3 Char"/>
    <w:basedOn w:val="DefaultParagraphFont"/>
    <w:link w:val="Heading3"/>
    <w:uiPriority w:val="9"/>
    <w:rsid w:val="00046797"/>
    <w:rPr>
      <w:rFonts w:ascii="Times New Roman" w:eastAsia="Times New Roman" w:hAnsi="Times New Roman" w:cs="Times New Roman"/>
      <w:b/>
      <w:bCs/>
      <w:sz w:val="27"/>
      <w:szCs w:val="27"/>
      <w:lang w:eastAsia="bg-BG"/>
    </w:rPr>
  </w:style>
  <w:style w:type="character" w:customStyle="1" w:styleId="Title2">
    <w:name w:val="Title2"/>
    <w:basedOn w:val="DefaultParagraphFont"/>
    <w:rsid w:val="00046797"/>
  </w:style>
  <w:style w:type="character" w:customStyle="1" w:styleId="status">
    <w:name w:val="status"/>
    <w:basedOn w:val="DefaultParagraphFont"/>
    <w:rsid w:val="00046797"/>
  </w:style>
  <w:style w:type="character" w:customStyle="1" w:styleId="user">
    <w:name w:val="user"/>
    <w:basedOn w:val="DefaultParagraphFont"/>
    <w:rsid w:val="00046797"/>
  </w:style>
  <w:style w:type="character" w:customStyle="1" w:styleId="Date1">
    <w:name w:val="Date1"/>
    <w:basedOn w:val="DefaultParagraphFont"/>
    <w:rsid w:val="00F878CA"/>
  </w:style>
  <w:style w:type="character" w:customStyle="1" w:styleId="Title3">
    <w:name w:val="Title3"/>
    <w:basedOn w:val="DefaultParagraphFont"/>
    <w:rsid w:val="00411735"/>
  </w:style>
  <w:style w:type="character" w:customStyle="1" w:styleId="Title4">
    <w:name w:val="Title4"/>
    <w:basedOn w:val="DefaultParagraphFont"/>
    <w:rsid w:val="00812488"/>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6E7372"/>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BD"/>
    <w:pPr>
      <w:spacing w:after="0" w:line="240" w:lineRule="auto"/>
    </w:pPr>
    <w:rPr>
      <w:rFonts w:ascii="Times New Roman" w:eastAsia="Times New Roman" w:hAnsi="Times New Roman" w:cs="Times New Roman"/>
      <w:sz w:val="20"/>
      <w:szCs w:val="20"/>
      <w:lang w:val="en-AU" w:eastAsia="bg-BG"/>
    </w:rPr>
  </w:style>
  <w:style w:type="paragraph" w:styleId="Heading3">
    <w:name w:val="heading 3"/>
    <w:basedOn w:val="Normal"/>
    <w:link w:val="Heading3Char"/>
    <w:uiPriority w:val="9"/>
    <w:qFormat/>
    <w:rsid w:val="00046797"/>
    <w:pPr>
      <w:spacing w:before="100" w:beforeAutospacing="1" w:after="100" w:afterAutospacing="1"/>
      <w:outlineLvl w:val="2"/>
    </w:pPr>
    <w:rPr>
      <w:b/>
      <w:bCs/>
      <w:sz w:val="27"/>
      <w:szCs w:val="27"/>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4BD"/>
    <w:pPr>
      <w:autoSpaceDE w:val="0"/>
      <w:autoSpaceDN w:val="0"/>
      <w:adjustRightInd w:val="0"/>
      <w:spacing w:after="0" w:line="240" w:lineRule="auto"/>
    </w:pPr>
    <w:rPr>
      <w:rFonts w:ascii="Calibri" w:hAnsi="Calibri" w:cs="Calibri"/>
      <w:color w:val="000000"/>
      <w:sz w:val="24"/>
      <w:szCs w:val="24"/>
    </w:rPr>
  </w:style>
  <w:style w:type="paragraph" w:customStyle="1" w:styleId="NLSubhead">
    <w:name w:val="NL Subhead"/>
    <w:basedOn w:val="Normal"/>
    <w:rsid w:val="00D624BD"/>
    <w:pPr>
      <w:widowControl w:val="0"/>
      <w:snapToGrid w:val="0"/>
      <w:spacing w:line="220" w:lineRule="atLeast"/>
    </w:pPr>
    <w:rPr>
      <w:color w:val="000080"/>
      <w:sz w:val="24"/>
      <w:lang w:eastAsia="en-US"/>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nhideWhenUsed/>
    <w:rsid w:val="00772F29"/>
    <w:pPr>
      <w:tabs>
        <w:tab w:val="center" w:pos="4536"/>
        <w:tab w:val="right" w:pos="9072"/>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rsid w:val="00772F29"/>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772F29"/>
    <w:pPr>
      <w:tabs>
        <w:tab w:val="center" w:pos="4536"/>
        <w:tab w:val="right" w:pos="9072"/>
      </w:tabs>
    </w:pPr>
  </w:style>
  <w:style w:type="character" w:customStyle="1" w:styleId="FooterChar">
    <w:name w:val="Footer Char"/>
    <w:basedOn w:val="DefaultParagraphFont"/>
    <w:link w:val="Footer"/>
    <w:uiPriority w:val="99"/>
    <w:rsid w:val="00772F29"/>
    <w:rPr>
      <w:rFonts w:ascii="Times New Roman" w:eastAsia="Times New Roman" w:hAnsi="Times New Roman" w:cs="Times New Roman"/>
      <w:sz w:val="20"/>
      <w:szCs w:val="20"/>
      <w:lang w:val="en-AU" w:eastAsia="bg-BG"/>
    </w:rPr>
  </w:style>
  <w:style w:type="paragraph" w:customStyle="1" w:styleId="NLHeadline1">
    <w:name w:val="NL Headline 1"/>
    <w:basedOn w:val="Normal"/>
    <w:rsid w:val="006B2469"/>
    <w:pPr>
      <w:widowControl w:val="0"/>
    </w:pPr>
    <w:rPr>
      <w:rFonts w:ascii="Nimbus Roman No9 L" w:hAnsi="Nimbus Roman No9 L"/>
      <w:snapToGrid w:val="0"/>
      <w:sz w:val="24"/>
      <w:lang w:eastAsia="en-US"/>
    </w:rPr>
  </w:style>
  <w:style w:type="character" w:styleId="Hyperlink">
    <w:name w:val="Hyperlink"/>
    <w:basedOn w:val="DefaultParagraphFont"/>
    <w:uiPriority w:val="99"/>
    <w:unhideWhenUsed/>
    <w:rsid w:val="00405B3D"/>
    <w:rPr>
      <w:color w:val="0000FF" w:themeColor="hyperlink"/>
      <w:u w:val="single"/>
    </w:rPr>
  </w:style>
  <w:style w:type="paragraph" w:styleId="ListParagraph">
    <w:name w:val="List Paragraph"/>
    <w:basedOn w:val="Normal"/>
    <w:uiPriority w:val="34"/>
    <w:qFormat/>
    <w:rsid w:val="0064722D"/>
    <w:pPr>
      <w:ind w:left="720"/>
      <w:contextualSpacing/>
    </w:pPr>
  </w:style>
  <w:style w:type="table" w:styleId="TableGrid">
    <w:name w:val="Table Grid"/>
    <w:basedOn w:val="TableNormal"/>
    <w:uiPriority w:val="59"/>
    <w:rsid w:val="0066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C65EC"/>
    <w:rPr>
      <w:b/>
      <w:bCs/>
    </w:rPr>
  </w:style>
  <w:style w:type="paragraph" w:styleId="BalloonText">
    <w:name w:val="Balloon Text"/>
    <w:basedOn w:val="Normal"/>
    <w:link w:val="BalloonTextChar"/>
    <w:uiPriority w:val="99"/>
    <w:semiHidden/>
    <w:unhideWhenUsed/>
    <w:rsid w:val="005071B8"/>
    <w:rPr>
      <w:rFonts w:ascii="Tahoma" w:hAnsi="Tahoma" w:cs="Tahoma"/>
      <w:sz w:val="16"/>
      <w:szCs w:val="16"/>
    </w:rPr>
  </w:style>
  <w:style w:type="character" w:customStyle="1" w:styleId="BalloonTextChar">
    <w:name w:val="Balloon Text Char"/>
    <w:basedOn w:val="DefaultParagraphFont"/>
    <w:link w:val="BalloonText"/>
    <w:uiPriority w:val="99"/>
    <w:semiHidden/>
    <w:rsid w:val="005071B8"/>
    <w:rPr>
      <w:rFonts w:ascii="Tahoma" w:eastAsia="Times New Roman" w:hAnsi="Tahoma" w:cs="Tahoma"/>
      <w:sz w:val="16"/>
      <w:szCs w:val="16"/>
      <w:lang w:val="en-AU" w:eastAsia="bg-BG"/>
    </w:rPr>
  </w:style>
  <w:style w:type="character" w:styleId="FollowedHyperlink">
    <w:name w:val="FollowedHyperlink"/>
    <w:basedOn w:val="DefaultParagraphFont"/>
    <w:uiPriority w:val="99"/>
    <w:semiHidden/>
    <w:unhideWhenUsed/>
    <w:rsid w:val="00D9525C"/>
    <w:rPr>
      <w:color w:val="800080" w:themeColor="followedHyperlink"/>
      <w:u w:val="single"/>
    </w:rPr>
  </w:style>
  <w:style w:type="paragraph" w:styleId="BodyTextIndent2">
    <w:name w:val="Body Text Indent 2"/>
    <w:basedOn w:val="Normal"/>
    <w:link w:val="BodyTextIndent2Char"/>
    <w:rsid w:val="00DB7437"/>
    <w:pPr>
      <w:spacing w:before="120" w:after="60"/>
      <w:ind w:firstLine="720"/>
      <w:jc w:val="both"/>
    </w:pPr>
    <w:rPr>
      <w:sz w:val="26"/>
      <w:lang w:val="bg-BG" w:eastAsia="en-US"/>
    </w:rPr>
  </w:style>
  <w:style w:type="character" w:customStyle="1" w:styleId="BodyTextIndent2Char">
    <w:name w:val="Body Text Indent 2 Char"/>
    <w:basedOn w:val="DefaultParagraphFont"/>
    <w:link w:val="BodyTextIndent2"/>
    <w:rsid w:val="00DB7437"/>
    <w:rPr>
      <w:rFonts w:ascii="Times New Roman" w:eastAsia="Times New Roman" w:hAnsi="Times New Roman" w:cs="Times New Roman"/>
      <w:sz w:val="26"/>
      <w:szCs w:val="20"/>
    </w:rPr>
  </w:style>
  <w:style w:type="character" w:styleId="Emphasis">
    <w:name w:val="Emphasis"/>
    <w:basedOn w:val="DefaultParagraphFont"/>
    <w:uiPriority w:val="20"/>
    <w:qFormat/>
    <w:rsid w:val="00DB7437"/>
    <w:rPr>
      <w:i/>
      <w:iCs/>
    </w:rPr>
  </w:style>
  <w:style w:type="paragraph" w:styleId="FootnoteText">
    <w:name w:val="footnote text"/>
    <w:basedOn w:val="Normal"/>
    <w:link w:val="FootnoteTextChar"/>
    <w:unhideWhenUsed/>
    <w:rsid w:val="00D10EF5"/>
  </w:style>
  <w:style w:type="character" w:customStyle="1" w:styleId="FootnoteTextChar">
    <w:name w:val="Footnote Text Char"/>
    <w:basedOn w:val="DefaultParagraphFont"/>
    <w:link w:val="FootnoteText"/>
    <w:rsid w:val="00D10EF5"/>
    <w:rPr>
      <w:rFonts w:ascii="Times New Roman" w:eastAsia="Times New Roman" w:hAnsi="Times New Roman" w:cs="Times New Roman"/>
      <w:sz w:val="20"/>
      <w:szCs w:val="20"/>
      <w:lang w:val="en-AU"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basedOn w:val="DefaultParagraphFont"/>
    <w:link w:val="SUPERSChar"/>
    <w:unhideWhenUsed/>
    <w:rsid w:val="00D10EF5"/>
    <w:rPr>
      <w:vertAlign w:val="superscript"/>
    </w:rPr>
  </w:style>
  <w:style w:type="character" w:styleId="CommentReference">
    <w:name w:val="annotation reference"/>
    <w:basedOn w:val="DefaultParagraphFont"/>
    <w:uiPriority w:val="99"/>
    <w:semiHidden/>
    <w:unhideWhenUsed/>
    <w:rsid w:val="001C3C92"/>
    <w:rPr>
      <w:sz w:val="16"/>
      <w:szCs w:val="16"/>
    </w:rPr>
  </w:style>
  <w:style w:type="paragraph" w:styleId="CommentText">
    <w:name w:val="annotation text"/>
    <w:basedOn w:val="Normal"/>
    <w:link w:val="CommentTextChar"/>
    <w:uiPriority w:val="99"/>
    <w:semiHidden/>
    <w:unhideWhenUsed/>
    <w:rsid w:val="001C3C92"/>
  </w:style>
  <w:style w:type="character" w:customStyle="1" w:styleId="CommentTextChar">
    <w:name w:val="Comment Text Char"/>
    <w:basedOn w:val="DefaultParagraphFont"/>
    <w:link w:val="CommentText"/>
    <w:uiPriority w:val="99"/>
    <w:semiHidden/>
    <w:rsid w:val="001C3C92"/>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1C3C92"/>
    <w:rPr>
      <w:b/>
      <w:bCs/>
    </w:rPr>
  </w:style>
  <w:style w:type="character" w:customStyle="1" w:styleId="CommentSubjectChar">
    <w:name w:val="Comment Subject Char"/>
    <w:basedOn w:val="CommentTextChar"/>
    <w:link w:val="CommentSubject"/>
    <w:uiPriority w:val="99"/>
    <w:semiHidden/>
    <w:rsid w:val="001C3C92"/>
    <w:rPr>
      <w:rFonts w:ascii="Times New Roman" w:eastAsia="Times New Roman" w:hAnsi="Times New Roman" w:cs="Times New Roman"/>
      <w:b/>
      <w:bCs/>
      <w:sz w:val="20"/>
      <w:szCs w:val="20"/>
      <w:lang w:val="en-AU" w:eastAsia="bg-BG"/>
    </w:rPr>
  </w:style>
  <w:style w:type="character" w:customStyle="1" w:styleId="Title1">
    <w:name w:val="Title1"/>
    <w:basedOn w:val="DefaultParagraphFont"/>
    <w:rsid w:val="008342C8"/>
  </w:style>
  <w:style w:type="paragraph" w:customStyle="1" w:styleId="SUPERSChar">
    <w:name w:val="SUPERS Char"/>
    <w:aliases w:val="EN Footnote Reference Char"/>
    <w:basedOn w:val="Normal"/>
    <w:link w:val="FootnoteReference"/>
    <w:rsid w:val="0048453A"/>
    <w:pPr>
      <w:spacing w:after="160" w:line="240" w:lineRule="exact"/>
    </w:pPr>
    <w:rPr>
      <w:rFonts w:asciiTheme="minorHAnsi" w:eastAsiaTheme="minorHAnsi" w:hAnsiTheme="minorHAnsi" w:cstheme="minorBidi"/>
      <w:sz w:val="22"/>
      <w:szCs w:val="22"/>
      <w:vertAlign w:val="superscript"/>
      <w:lang w:val="bg-BG" w:eastAsia="en-US"/>
    </w:rPr>
  </w:style>
  <w:style w:type="character" w:customStyle="1" w:styleId="shorttext">
    <w:name w:val="short_text"/>
    <w:basedOn w:val="DefaultParagraphFont"/>
    <w:rsid w:val="005C5A77"/>
  </w:style>
  <w:style w:type="character" w:customStyle="1" w:styleId="hps">
    <w:name w:val="hps"/>
    <w:basedOn w:val="DefaultParagraphFont"/>
    <w:rsid w:val="005C5A77"/>
  </w:style>
  <w:style w:type="paragraph" w:styleId="EndnoteText">
    <w:name w:val="endnote text"/>
    <w:basedOn w:val="Normal"/>
    <w:link w:val="EndnoteTextChar"/>
    <w:uiPriority w:val="99"/>
    <w:semiHidden/>
    <w:unhideWhenUsed/>
    <w:rsid w:val="00DE1395"/>
  </w:style>
  <w:style w:type="character" w:customStyle="1" w:styleId="EndnoteTextChar">
    <w:name w:val="Endnote Text Char"/>
    <w:basedOn w:val="DefaultParagraphFont"/>
    <w:link w:val="EndnoteText"/>
    <w:uiPriority w:val="99"/>
    <w:semiHidden/>
    <w:rsid w:val="00DE1395"/>
    <w:rPr>
      <w:rFonts w:ascii="Times New Roman" w:eastAsia="Times New Roman" w:hAnsi="Times New Roman" w:cs="Times New Roman"/>
      <w:sz w:val="20"/>
      <w:szCs w:val="20"/>
      <w:lang w:val="en-AU" w:eastAsia="bg-BG"/>
    </w:rPr>
  </w:style>
  <w:style w:type="character" w:styleId="EndnoteReference">
    <w:name w:val="endnote reference"/>
    <w:basedOn w:val="DefaultParagraphFont"/>
    <w:uiPriority w:val="99"/>
    <w:semiHidden/>
    <w:unhideWhenUsed/>
    <w:rsid w:val="00DE1395"/>
    <w:rPr>
      <w:vertAlign w:val="superscript"/>
    </w:rPr>
  </w:style>
  <w:style w:type="character" w:customStyle="1" w:styleId="Heading3Char">
    <w:name w:val="Heading 3 Char"/>
    <w:basedOn w:val="DefaultParagraphFont"/>
    <w:link w:val="Heading3"/>
    <w:uiPriority w:val="9"/>
    <w:rsid w:val="00046797"/>
    <w:rPr>
      <w:rFonts w:ascii="Times New Roman" w:eastAsia="Times New Roman" w:hAnsi="Times New Roman" w:cs="Times New Roman"/>
      <w:b/>
      <w:bCs/>
      <w:sz w:val="27"/>
      <w:szCs w:val="27"/>
      <w:lang w:eastAsia="bg-BG"/>
    </w:rPr>
  </w:style>
  <w:style w:type="character" w:customStyle="1" w:styleId="Title2">
    <w:name w:val="Title2"/>
    <w:basedOn w:val="DefaultParagraphFont"/>
    <w:rsid w:val="00046797"/>
  </w:style>
  <w:style w:type="character" w:customStyle="1" w:styleId="status">
    <w:name w:val="status"/>
    <w:basedOn w:val="DefaultParagraphFont"/>
    <w:rsid w:val="00046797"/>
  </w:style>
  <w:style w:type="character" w:customStyle="1" w:styleId="user">
    <w:name w:val="user"/>
    <w:basedOn w:val="DefaultParagraphFont"/>
    <w:rsid w:val="00046797"/>
  </w:style>
  <w:style w:type="character" w:customStyle="1" w:styleId="Date1">
    <w:name w:val="Date1"/>
    <w:basedOn w:val="DefaultParagraphFont"/>
    <w:rsid w:val="00F878CA"/>
  </w:style>
  <w:style w:type="character" w:customStyle="1" w:styleId="Title3">
    <w:name w:val="Title3"/>
    <w:basedOn w:val="DefaultParagraphFont"/>
    <w:rsid w:val="00411735"/>
  </w:style>
  <w:style w:type="character" w:customStyle="1" w:styleId="Title4">
    <w:name w:val="Title4"/>
    <w:basedOn w:val="DefaultParagraphFont"/>
    <w:rsid w:val="00812488"/>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6E7372"/>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446236338">
      <w:bodyDiv w:val="1"/>
      <w:marLeft w:val="0"/>
      <w:marRight w:val="0"/>
      <w:marTop w:val="0"/>
      <w:marBottom w:val="0"/>
      <w:divBdr>
        <w:top w:val="none" w:sz="0" w:space="0" w:color="auto"/>
        <w:left w:val="none" w:sz="0" w:space="0" w:color="auto"/>
        <w:bottom w:val="none" w:sz="0" w:space="0" w:color="auto"/>
        <w:right w:val="none" w:sz="0" w:space="0" w:color="auto"/>
      </w:divBdr>
    </w:div>
    <w:div w:id="493834460">
      <w:bodyDiv w:val="1"/>
      <w:marLeft w:val="0"/>
      <w:marRight w:val="0"/>
      <w:marTop w:val="0"/>
      <w:marBottom w:val="0"/>
      <w:divBdr>
        <w:top w:val="none" w:sz="0" w:space="0" w:color="auto"/>
        <w:left w:val="none" w:sz="0" w:space="0" w:color="auto"/>
        <w:bottom w:val="none" w:sz="0" w:space="0" w:color="auto"/>
        <w:right w:val="none" w:sz="0" w:space="0" w:color="auto"/>
      </w:divBdr>
      <w:divsChild>
        <w:div w:id="1916549051">
          <w:marLeft w:val="0"/>
          <w:marRight w:val="0"/>
          <w:marTop w:val="0"/>
          <w:marBottom w:val="0"/>
          <w:divBdr>
            <w:top w:val="none" w:sz="0" w:space="0" w:color="auto"/>
            <w:left w:val="none" w:sz="0" w:space="0" w:color="auto"/>
            <w:bottom w:val="none" w:sz="0" w:space="0" w:color="auto"/>
            <w:right w:val="none" w:sz="0" w:space="0" w:color="auto"/>
          </w:divBdr>
          <w:divsChild>
            <w:div w:id="164172607">
              <w:marLeft w:val="0"/>
              <w:marRight w:val="0"/>
              <w:marTop w:val="0"/>
              <w:marBottom w:val="0"/>
              <w:divBdr>
                <w:top w:val="none" w:sz="0" w:space="0" w:color="auto"/>
                <w:left w:val="none" w:sz="0" w:space="0" w:color="auto"/>
                <w:bottom w:val="none" w:sz="0" w:space="0" w:color="auto"/>
                <w:right w:val="none" w:sz="0" w:space="0" w:color="auto"/>
              </w:divBdr>
              <w:divsChild>
                <w:div w:id="482894248">
                  <w:marLeft w:val="0"/>
                  <w:marRight w:val="0"/>
                  <w:marTop w:val="0"/>
                  <w:marBottom w:val="0"/>
                  <w:divBdr>
                    <w:top w:val="none" w:sz="0" w:space="0" w:color="auto"/>
                    <w:left w:val="none" w:sz="0" w:space="0" w:color="auto"/>
                    <w:bottom w:val="none" w:sz="0" w:space="0" w:color="auto"/>
                    <w:right w:val="none" w:sz="0" w:space="0" w:color="auto"/>
                  </w:divBdr>
                  <w:divsChild>
                    <w:div w:id="1627001831">
                      <w:marLeft w:val="0"/>
                      <w:marRight w:val="0"/>
                      <w:marTop w:val="0"/>
                      <w:marBottom w:val="0"/>
                      <w:divBdr>
                        <w:top w:val="none" w:sz="0" w:space="0" w:color="auto"/>
                        <w:left w:val="none" w:sz="0" w:space="0" w:color="auto"/>
                        <w:bottom w:val="none" w:sz="0" w:space="0" w:color="auto"/>
                        <w:right w:val="none" w:sz="0" w:space="0" w:color="auto"/>
                      </w:divBdr>
                      <w:divsChild>
                        <w:div w:id="818498408">
                          <w:marLeft w:val="0"/>
                          <w:marRight w:val="0"/>
                          <w:marTop w:val="0"/>
                          <w:marBottom w:val="0"/>
                          <w:divBdr>
                            <w:top w:val="none" w:sz="0" w:space="0" w:color="auto"/>
                            <w:left w:val="none" w:sz="0" w:space="0" w:color="auto"/>
                            <w:bottom w:val="none" w:sz="0" w:space="0" w:color="auto"/>
                            <w:right w:val="none" w:sz="0" w:space="0" w:color="auto"/>
                          </w:divBdr>
                          <w:divsChild>
                            <w:div w:id="1390836107">
                              <w:marLeft w:val="0"/>
                              <w:marRight w:val="0"/>
                              <w:marTop w:val="0"/>
                              <w:marBottom w:val="0"/>
                              <w:divBdr>
                                <w:top w:val="none" w:sz="0" w:space="0" w:color="auto"/>
                                <w:left w:val="none" w:sz="0" w:space="0" w:color="auto"/>
                                <w:bottom w:val="none" w:sz="0" w:space="0" w:color="auto"/>
                                <w:right w:val="none" w:sz="0" w:space="0" w:color="auto"/>
                              </w:divBdr>
                            </w:div>
                            <w:div w:id="17434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70149">
      <w:bodyDiv w:val="1"/>
      <w:marLeft w:val="0"/>
      <w:marRight w:val="0"/>
      <w:marTop w:val="0"/>
      <w:marBottom w:val="0"/>
      <w:divBdr>
        <w:top w:val="none" w:sz="0" w:space="0" w:color="auto"/>
        <w:left w:val="none" w:sz="0" w:space="0" w:color="auto"/>
        <w:bottom w:val="none" w:sz="0" w:space="0" w:color="auto"/>
        <w:right w:val="none" w:sz="0" w:space="0" w:color="auto"/>
      </w:divBdr>
    </w:div>
    <w:div w:id="924655122">
      <w:bodyDiv w:val="1"/>
      <w:marLeft w:val="0"/>
      <w:marRight w:val="0"/>
      <w:marTop w:val="0"/>
      <w:marBottom w:val="0"/>
      <w:divBdr>
        <w:top w:val="none" w:sz="0" w:space="0" w:color="auto"/>
        <w:left w:val="none" w:sz="0" w:space="0" w:color="auto"/>
        <w:bottom w:val="none" w:sz="0" w:space="0" w:color="auto"/>
        <w:right w:val="none" w:sz="0" w:space="0" w:color="auto"/>
      </w:divBdr>
      <w:divsChild>
        <w:div w:id="481388112">
          <w:marLeft w:val="0"/>
          <w:marRight w:val="0"/>
          <w:marTop w:val="0"/>
          <w:marBottom w:val="0"/>
          <w:divBdr>
            <w:top w:val="none" w:sz="0" w:space="0" w:color="auto"/>
            <w:left w:val="none" w:sz="0" w:space="0" w:color="auto"/>
            <w:bottom w:val="none" w:sz="0" w:space="0" w:color="auto"/>
            <w:right w:val="none" w:sz="0" w:space="0" w:color="auto"/>
          </w:divBdr>
          <w:divsChild>
            <w:div w:id="258679394">
              <w:marLeft w:val="0"/>
              <w:marRight w:val="0"/>
              <w:marTop w:val="0"/>
              <w:marBottom w:val="0"/>
              <w:divBdr>
                <w:top w:val="none" w:sz="0" w:space="0" w:color="auto"/>
                <w:left w:val="none" w:sz="0" w:space="0" w:color="auto"/>
                <w:bottom w:val="none" w:sz="0" w:space="0" w:color="auto"/>
                <w:right w:val="none" w:sz="0" w:space="0" w:color="auto"/>
              </w:divBdr>
              <w:divsChild>
                <w:div w:id="1390957651">
                  <w:marLeft w:val="0"/>
                  <w:marRight w:val="0"/>
                  <w:marTop w:val="0"/>
                  <w:marBottom w:val="0"/>
                  <w:divBdr>
                    <w:top w:val="none" w:sz="0" w:space="0" w:color="auto"/>
                    <w:left w:val="none" w:sz="0" w:space="0" w:color="auto"/>
                    <w:bottom w:val="none" w:sz="0" w:space="0" w:color="auto"/>
                    <w:right w:val="none" w:sz="0" w:space="0" w:color="auto"/>
                  </w:divBdr>
                  <w:divsChild>
                    <w:div w:id="259291437">
                      <w:marLeft w:val="0"/>
                      <w:marRight w:val="0"/>
                      <w:marTop w:val="0"/>
                      <w:marBottom w:val="0"/>
                      <w:divBdr>
                        <w:top w:val="none" w:sz="0" w:space="0" w:color="auto"/>
                        <w:left w:val="none" w:sz="0" w:space="0" w:color="auto"/>
                        <w:bottom w:val="none" w:sz="0" w:space="0" w:color="auto"/>
                        <w:right w:val="none" w:sz="0" w:space="0" w:color="auto"/>
                      </w:divBdr>
                      <w:divsChild>
                        <w:div w:id="1315181583">
                          <w:marLeft w:val="0"/>
                          <w:marRight w:val="0"/>
                          <w:marTop w:val="0"/>
                          <w:marBottom w:val="0"/>
                          <w:divBdr>
                            <w:top w:val="none" w:sz="0" w:space="0" w:color="auto"/>
                            <w:left w:val="none" w:sz="0" w:space="0" w:color="auto"/>
                            <w:bottom w:val="none" w:sz="0" w:space="0" w:color="auto"/>
                            <w:right w:val="none" w:sz="0" w:space="0" w:color="auto"/>
                          </w:divBdr>
                          <w:divsChild>
                            <w:div w:id="569386507">
                              <w:marLeft w:val="0"/>
                              <w:marRight w:val="0"/>
                              <w:marTop w:val="0"/>
                              <w:marBottom w:val="0"/>
                              <w:divBdr>
                                <w:top w:val="none" w:sz="0" w:space="0" w:color="auto"/>
                                <w:left w:val="none" w:sz="0" w:space="0" w:color="auto"/>
                                <w:bottom w:val="none" w:sz="0" w:space="0" w:color="auto"/>
                                <w:right w:val="none" w:sz="0" w:space="0" w:color="auto"/>
                              </w:divBdr>
                            </w:div>
                            <w:div w:id="2116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141536">
      <w:bodyDiv w:val="1"/>
      <w:marLeft w:val="0"/>
      <w:marRight w:val="0"/>
      <w:marTop w:val="0"/>
      <w:marBottom w:val="0"/>
      <w:divBdr>
        <w:top w:val="none" w:sz="0" w:space="0" w:color="auto"/>
        <w:left w:val="none" w:sz="0" w:space="0" w:color="auto"/>
        <w:bottom w:val="none" w:sz="0" w:space="0" w:color="auto"/>
        <w:right w:val="none" w:sz="0" w:space="0" w:color="auto"/>
      </w:divBdr>
    </w:div>
    <w:div w:id="962807513">
      <w:bodyDiv w:val="1"/>
      <w:marLeft w:val="0"/>
      <w:marRight w:val="0"/>
      <w:marTop w:val="0"/>
      <w:marBottom w:val="0"/>
      <w:divBdr>
        <w:top w:val="none" w:sz="0" w:space="0" w:color="auto"/>
        <w:left w:val="none" w:sz="0" w:space="0" w:color="auto"/>
        <w:bottom w:val="none" w:sz="0" w:space="0" w:color="auto"/>
        <w:right w:val="none" w:sz="0" w:space="0" w:color="auto"/>
      </w:divBdr>
    </w:div>
    <w:div w:id="1155342312">
      <w:bodyDiv w:val="1"/>
      <w:marLeft w:val="0"/>
      <w:marRight w:val="0"/>
      <w:marTop w:val="0"/>
      <w:marBottom w:val="0"/>
      <w:divBdr>
        <w:top w:val="none" w:sz="0" w:space="0" w:color="auto"/>
        <w:left w:val="none" w:sz="0" w:space="0" w:color="auto"/>
        <w:bottom w:val="none" w:sz="0" w:space="0" w:color="auto"/>
        <w:right w:val="none" w:sz="0" w:space="0" w:color="auto"/>
      </w:divBdr>
    </w:div>
    <w:div w:id="1267152132">
      <w:bodyDiv w:val="1"/>
      <w:marLeft w:val="0"/>
      <w:marRight w:val="0"/>
      <w:marTop w:val="0"/>
      <w:marBottom w:val="0"/>
      <w:divBdr>
        <w:top w:val="none" w:sz="0" w:space="0" w:color="auto"/>
        <w:left w:val="none" w:sz="0" w:space="0" w:color="auto"/>
        <w:bottom w:val="none" w:sz="0" w:space="0" w:color="auto"/>
        <w:right w:val="none" w:sz="0" w:space="0" w:color="auto"/>
      </w:divBdr>
    </w:div>
    <w:div w:id="1331910713">
      <w:bodyDiv w:val="1"/>
      <w:marLeft w:val="0"/>
      <w:marRight w:val="0"/>
      <w:marTop w:val="0"/>
      <w:marBottom w:val="0"/>
      <w:divBdr>
        <w:top w:val="none" w:sz="0" w:space="0" w:color="auto"/>
        <w:left w:val="none" w:sz="0" w:space="0" w:color="auto"/>
        <w:bottom w:val="none" w:sz="0" w:space="0" w:color="auto"/>
        <w:right w:val="none" w:sz="0" w:space="0" w:color="auto"/>
      </w:divBdr>
    </w:div>
    <w:div w:id="1355184492">
      <w:bodyDiv w:val="1"/>
      <w:marLeft w:val="0"/>
      <w:marRight w:val="0"/>
      <w:marTop w:val="0"/>
      <w:marBottom w:val="0"/>
      <w:divBdr>
        <w:top w:val="none" w:sz="0" w:space="0" w:color="auto"/>
        <w:left w:val="none" w:sz="0" w:space="0" w:color="auto"/>
        <w:bottom w:val="none" w:sz="0" w:space="0" w:color="auto"/>
        <w:right w:val="none" w:sz="0" w:space="0" w:color="auto"/>
      </w:divBdr>
      <w:divsChild>
        <w:div w:id="1170212776">
          <w:marLeft w:val="0"/>
          <w:marRight w:val="0"/>
          <w:marTop w:val="0"/>
          <w:marBottom w:val="0"/>
          <w:divBdr>
            <w:top w:val="none" w:sz="0" w:space="0" w:color="auto"/>
            <w:left w:val="none" w:sz="0" w:space="0" w:color="auto"/>
            <w:bottom w:val="none" w:sz="0" w:space="0" w:color="auto"/>
            <w:right w:val="none" w:sz="0" w:space="0" w:color="auto"/>
          </w:divBdr>
          <w:divsChild>
            <w:div w:id="1800488530">
              <w:marLeft w:val="0"/>
              <w:marRight w:val="0"/>
              <w:marTop w:val="0"/>
              <w:marBottom w:val="0"/>
              <w:divBdr>
                <w:top w:val="none" w:sz="0" w:space="0" w:color="auto"/>
                <w:left w:val="none" w:sz="0" w:space="0" w:color="auto"/>
                <w:bottom w:val="none" w:sz="0" w:space="0" w:color="auto"/>
                <w:right w:val="none" w:sz="0" w:space="0" w:color="auto"/>
              </w:divBdr>
              <w:divsChild>
                <w:div w:id="1108350743">
                  <w:marLeft w:val="0"/>
                  <w:marRight w:val="0"/>
                  <w:marTop w:val="0"/>
                  <w:marBottom w:val="0"/>
                  <w:divBdr>
                    <w:top w:val="none" w:sz="0" w:space="0" w:color="auto"/>
                    <w:left w:val="none" w:sz="0" w:space="0" w:color="auto"/>
                    <w:bottom w:val="none" w:sz="0" w:space="0" w:color="auto"/>
                    <w:right w:val="none" w:sz="0" w:space="0" w:color="auto"/>
                  </w:divBdr>
                  <w:divsChild>
                    <w:div w:id="585840679">
                      <w:marLeft w:val="0"/>
                      <w:marRight w:val="0"/>
                      <w:marTop w:val="0"/>
                      <w:marBottom w:val="0"/>
                      <w:divBdr>
                        <w:top w:val="none" w:sz="0" w:space="0" w:color="auto"/>
                        <w:left w:val="none" w:sz="0" w:space="0" w:color="auto"/>
                        <w:bottom w:val="none" w:sz="0" w:space="0" w:color="auto"/>
                        <w:right w:val="none" w:sz="0" w:space="0" w:color="auto"/>
                      </w:divBdr>
                      <w:divsChild>
                        <w:div w:id="621809709">
                          <w:marLeft w:val="0"/>
                          <w:marRight w:val="0"/>
                          <w:marTop w:val="0"/>
                          <w:marBottom w:val="0"/>
                          <w:divBdr>
                            <w:top w:val="none" w:sz="0" w:space="0" w:color="auto"/>
                            <w:left w:val="none" w:sz="0" w:space="0" w:color="auto"/>
                            <w:bottom w:val="none" w:sz="0" w:space="0" w:color="auto"/>
                            <w:right w:val="none" w:sz="0" w:space="0" w:color="auto"/>
                          </w:divBdr>
                          <w:divsChild>
                            <w:div w:id="1998073056">
                              <w:marLeft w:val="0"/>
                              <w:marRight w:val="0"/>
                              <w:marTop w:val="0"/>
                              <w:marBottom w:val="0"/>
                              <w:divBdr>
                                <w:top w:val="none" w:sz="0" w:space="0" w:color="auto"/>
                                <w:left w:val="none" w:sz="0" w:space="0" w:color="auto"/>
                                <w:bottom w:val="none" w:sz="0" w:space="0" w:color="auto"/>
                                <w:right w:val="none" w:sz="0" w:space="0" w:color="auto"/>
                              </w:divBdr>
                              <w:divsChild>
                                <w:div w:id="169951643">
                                  <w:marLeft w:val="0"/>
                                  <w:marRight w:val="0"/>
                                  <w:marTop w:val="0"/>
                                  <w:marBottom w:val="0"/>
                                  <w:divBdr>
                                    <w:top w:val="none" w:sz="0" w:space="0" w:color="auto"/>
                                    <w:left w:val="none" w:sz="0" w:space="0" w:color="auto"/>
                                    <w:bottom w:val="none" w:sz="0" w:space="0" w:color="auto"/>
                                    <w:right w:val="none" w:sz="0" w:space="0" w:color="auto"/>
                                  </w:divBdr>
                                  <w:divsChild>
                                    <w:div w:id="1888955138">
                                      <w:marLeft w:val="60"/>
                                      <w:marRight w:val="0"/>
                                      <w:marTop w:val="0"/>
                                      <w:marBottom w:val="0"/>
                                      <w:divBdr>
                                        <w:top w:val="none" w:sz="0" w:space="0" w:color="auto"/>
                                        <w:left w:val="none" w:sz="0" w:space="0" w:color="auto"/>
                                        <w:bottom w:val="none" w:sz="0" w:space="0" w:color="auto"/>
                                        <w:right w:val="none" w:sz="0" w:space="0" w:color="auto"/>
                                      </w:divBdr>
                                      <w:divsChild>
                                        <w:div w:id="242107006">
                                          <w:marLeft w:val="0"/>
                                          <w:marRight w:val="0"/>
                                          <w:marTop w:val="0"/>
                                          <w:marBottom w:val="0"/>
                                          <w:divBdr>
                                            <w:top w:val="none" w:sz="0" w:space="0" w:color="auto"/>
                                            <w:left w:val="none" w:sz="0" w:space="0" w:color="auto"/>
                                            <w:bottom w:val="none" w:sz="0" w:space="0" w:color="auto"/>
                                            <w:right w:val="none" w:sz="0" w:space="0" w:color="auto"/>
                                          </w:divBdr>
                                          <w:divsChild>
                                            <w:div w:id="262569529">
                                              <w:marLeft w:val="0"/>
                                              <w:marRight w:val="0"/>
                                              <w:marTop w:val="0"/>
                                              <w:marBottom w:val="120"/>
                                              <w:divBdr>
                                                <w:top w:val="single" w:sz="6" w:space="0" w:color="F5F5F5"/>
                                                <w:left w:val="single" w:sz="6" w:space="0" w:color="F5F5F5"/>
                                                <w:bottom w:val="single" w:sz="6" w:space="0" w:color="F5F5F5"/>
                                                <w:right w:val="single" w:sz="6" w:space="0" w:color="F5F5F5"/>
                                              </w:divBdr>
                                              <w:divsChild>
                                                <w:div w:id="1441610698">
                                                  <w:marLeft w:val="0"/>
                                                  <w:marRight w:val="0"/>
                                                  <w:marTop w:val="0"/>
                                                  <w:marBottom w:val="0"/>
                                                  <w:divBdr>
                                                    <w:top w:val="none" w:sz="0" w:space="0" w:color="auto"/>
                                                    <w:left w:val="none" w:sz="0" w:space="0" w:color="auto"/>
                                                    <w:bottom w:val="none" w:sz="0" w:space="0" w:color="auto"/>
                                                    <w:right w:val="none" w:sz="0" w:space="0" w:color="auto"/>
                                                  </w:divBdr>
                                                  <w:divsChild>
                                                    <w:div w:id="1034039265">
                                                      <w:marLeft w:val="0"/>
                                                      <w:marRight w:val="0"/>
                                                      <w:marTop w:val="0"/>
                                                      <w:marBottom w:val="0"/>
                                                      <w:divBdr>
                                                        <w:top w:val="none" w:sz="0" w:space="0" w:color="auto"/>
                                                        <w:left w:val="none" w:sz="0" w:space="0" w:color="auto"/>
                                                        <w:bottom w:val="none" w:sz="0" w:space="0" w:color="auto"/>
                                                        <w:right w:val="none" w:sz="0" w:space="0" w:color="auto"/>
                                                      </w:divBdr>
                                                    </w:div>
                                                  </w:divsChild>
                                                </w:div>
                                                <w:div w:id="1463959150">
                                                  <w:marLeft w:val="0"/>
                                                  <w:marRight w:val="0"/>
                                                  <w:marTop w:val="0"/>
                                                  <w:marBottom w:val="0"/>
                                                  <w:divBdr>
                                                    <w:top w:val="none" w:sz="0" w:space="0" w:color="auto"/>
                                                    <w:left w:val="none" w:sz="0" w:space="0" w:color="auto"/>
                                                    <w:bottom w:val="none" w:sz="0" w:space="0" w:color="auto"/>
                                                    <w:right w:val="none" w:sz="0" w:space="0" w:color="auto"/>
                                                  </w:divBdr>
                                                  <w:divsChild>
                                                    <w:div w:id="153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588489">
      <w:bodyDiv w:val="1"/>
      <w:marLeft w:val="0"/>
      <w:marRight w:val="0"/>
      <w:marTop w:val="0"/>
      <w:marBottom w:val="0"/>
      <w:divBdr>
        <w:top w:val="none" w:sz="0" w:space="0" w:color="auto"/>
        <w:left w:val="none" w:sz="0" w:space="0" w:color="auto"/>
        <w:bottom w:val="none" w:sz="0" w:space="0" w:color="auto"/>
        <w:right w:val="none" w:sz="0" w:space="0" w:color="auto"/>
      </w:divBdr>
    </w:div>
    <w:div w:id="1439369504">
      <w:bodyDiv w:val="1"/>
      <w:marLeft w:val="0"/>
      <w:marRight w:val="0"/>
      <w:marTop w:val="0"/>
      <w:marBottom w:val="0"/>
      <w:divBdr>
        <w:top w:val="none" w:sz="0" w:space="0" w:color="auto"/>
        <w:left w:val="none" w:sz="0" w:space="0" w:color="auto"/>
        <w:bottom w:val="none" w:sz="0" w:space="0" w:color="auto"/>
        <w:right w:val="none" w:sz="0" w:space="0" w:color="auto"/>
      </w:divBdr>
    </w:div>
    <w:div w:id="1633899729">
      <w:bodyDiv w:val="1"/>
      <w:marLeft w:val="0"/>
      <w:marRight w:val="0"/>
      <w:marTop w:val="0"/>
      <w:marBottom w:val="0"/>
      <w:divBdr>
        <w:top w:val="none" w:sz="0" w:space="0" w:color="auto"/>
        <w:left w:val="none" w:sz="0" w:space="0" w:color="auto"/>
        <w:bottom w:val="none" w:sz="0" w:space="0" w:color="auto"/>
        <w:right w:val="none" w:sz="0" w:space="0" w:color="auto"/>
      </w:divBdr>
      <w:divsChild>
        <w:div w:id="861943290">
          <w:marLeft w:val="0"/>
          <w:marRight w:val="0"/>
          <w:marTop w:val="0"/>
          <w:marBottom w:val="0"/>
          <w:divBdr>
            <w:top w:val="none" w:sz="0" w:space="0" w:color="auto"/>
            <w:left w:val="none" w:sz="0" w:space="0" w:color="auto"/>
            <w:bottom w:val="none" w:sz="0" w:space="0" w:color="auto"/>
            <w:right w:val="none" w:sz="0" w:space="0" w:color="auto"/>
          </w:divBdr>
          <w:divsChild>
            <w:div w:id="1797142303">
              <w:marLeft w:val="0"/>
              <w:marRight w:val="0"/>
              <w:marTop w:val="0"/>
              <w:marBottom w:val="0"/>
              <w:divBdr>
                <w:top w:val="none" w:sz="0" w:space="0" w:color="auto"/>
                <w:left w:val="none" w:sz="0" w:space="0" w:color="auto"/>
                <w:bottom w:val="none" w:sz="0" w:space="0" w:color="auto"/>
                <w:right w:val="none" w:sz="0" w:space="0" w:color="auto"/>
              </w:divBdr>
              <w:divsChild>
                <w:div w:id="225846117">
                  <w:marLeft w:val="0"/>
                  <w:marRight w:val="0"/>
                  <w:marTop w:val="0"/>
                  <w:marBottom w:val="0"/>
                  <w:divBdr>
                    <w:top w:val="none" w:sz="0" w:space="0" w:color="auto"/>
                    <w:left w:val="none" w:sz="0" w:space="0" w:color="auto"/>
                    <w:bottom w:val="none" w:sz="0" w:space="0" w:color="auto"/>
                    <w:right w:val="none" w:sz="0" w:space="0" w:color="auto"/>
                  </w:divBdr>
                  <w:divsChild>
                    <w:div w:id="1786927994">
                      <w:marLeft w:val="0"/>
                      <w:marRight w:val="0"/>
                      <w:marTop w:val="0"/>
                      <w:marBottom w:val="0"/>
                      <w:divBdr>
                        <w:top w:val="none" w:sz="0" w:space="0" w:color="auto"/>
                        <w:left w:val="none" w:sz="0" w:space="0" w:color="auto"/>
                        <w:bottom w:val="none" w:sz="0" w:space="0" w:color="auto"/>
                        <w:right w:val="none" w:sz="0" w:space="0" w:color="auto"/>
                      </w:divBdr>
                      <w:divsChild>
                        <w:div w:id="1446659093">
                          <w:marLeft w:val="0"/>
                          <w:marRight w:val="0"/>
                          <w:marTop w:val="0"/>
                          <w:marBottom w:val="0"/>
                          <w:divBdr>
                            <w:top w:val="none" w:sz="0" w:space="0" w:color="auto"/>
                            <w:left w:val="none" w:sz="0" w:space="0" w:color="auto"/>
                            <w:bottom w:val="none" w:sz="0" w:space="0" w:color="auto"/>
                            <w:right w:val="none" w:sz="0" w:space="0" w:color="auto"/>
                          </w:divBdr>
                          <w:divsChild>
                            <w:div w:id="1605844598">
                              <w:marLeft w:val="0"/>
                              <w:marRight w:val="0"/>
                              <w:marTop w:val="0"/>
                              <w:marBottom w:val="0"/>
                              <w:divBdr>
                                <w:top w:val="none" w:sz="0" w:space="0" w:color="auto"/>
                                <w:left w:val="none" w:sz="0" w:space="0" w:color="auto"/>
                                <w:bottom w:val="none" w:sz="0" w:space="0" w:color="auto"/>
                                <w:right w:val="none" w:sz="0" w:space="0" w:color="auto"/>
                              </w:divBdr>
                            </w:div>
                            <w:div w:id="16029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070602">
      <w:bodyDiv w:val="1"/>
      <w:marLeft w:val="0"/>
      <w:marRight w:val="0"/>
      <w:marTop w:val="0"/>
      <w:marBottom w:val="0"/>
      <w:divBdr>
        <w:top w:val="none" w:sz="0" w:space="0" w:color="auto"/>
        <w:left w:val="none" w:sz="0" w:space="0" w:color="auto"/>
        <w:bottom w:val="none" w:sz="0" w:space="0" w:color="auto"/>
        <w:right w:val="none" w:sz="0" w:space="0" w:color="auto"/>
      </w:divBdr>
      <w:divsChild>
        <w:div w:id="872882051">
          <w:marLeft w:val="0"/>
          <w:marRight w:val="0"/>
          <w:marTop w:val="0"/>
          <w:marBottom w:val="0"/>
          <w:divBdr>
            <w:top w:val="none" w:sz="0" w:space="0" w:color="auto"/>
            <w:left w:val="none" w:sz="0" w:space="0" w:color="auto"/>
            <w:bottom w:val="none" w:sz="0" w:space="0" w:color="auto"/>
            <w:right w:val="none" w:sz="0" w:space="0" w:color="auto"/>
          </w:divBdr>
          <w:divsChild>
            <w:div w:id="1396973551">
              <w:marLeft w:val="0"/>
              <w:marRight w:val="0"/>
              <w:marTop w:val="0"/>
              <w:marBottom w:val="0"/>
              <w:divBdr>
                <w:top w:val="none" w:sz="0" w:space="0" w:color="auto"/>
                <w:left w:val="none" w:sz="0" w:space="0" w:color="auto"/>
                <w:bottom w:val="none" w:sz="0" w:space="0" w:color="auto"/>
                <w:right w:val="none" w:sz="0" w:space="0" w:color="auto"/>
              </w:divBdr>
              <w:divsChild>
                <w:div w:id="204298215">
                  <w:marLeft w:val="0"/>
                  <w:marRight w:val="0"/>
                  <w:marTop w:val="0"/>
                  <w:marBottom w:val="0"/>
                  <w:divBdr>
                    <w:top w:val="none" w:sz="0" w:space="0" w:color="auto"/>
                    <w:left w:val="none" w:sz="0" w:space="0" w:color="auto"/>
                    <w:bottom w:val="none" w:sz="0" w:space="0" w:color="auto"/>
                    <w:right w:val="none" w:sz="0" w:space="0" w:color="auto"/>
                  </w:divBdr>
                  <w:divsChild>
                    <w:div w:id="1127504459">
                      <w:marLeft w:val="0"/>
                      <w:marRight w:val="0"/>
                      <w:marTop w:val="0"/>
                      <w:marBottom w:val="0"/>
                      <w:divBdr>
                        <w:top w:val="none" w:sz="0" w:space="0" w:color="auto"/>
                        <w:left w:val="none" w:sz="0" w:space="0" w:color="auto"/>
                        <w:bottom w:val="none" w:sz="0" w:space="0" w:color="auto"/>
                        <w:right w:val="none" w:sz="0" w:space="0" w:color="auto"/>
                      </w:divBdr>
                      <w:divsChild>
                        <w:div w:id="151265204">
                          <w:marLeft w:val="0"/>
                          <w:marRight w:val="0"/>
                          <w:marTop w:val="0"/>
                          <w:marBottom w:val="0"/>
                          <w:divBdr>
                            <w:top w:val="none" w:sz="0" w:space="0" w:color="auto"/>
                            <w:left w:val="none" w:sz="0" w:space="0" w:color="auto"/>
                            <w:bottom w:val="none" w:sz="0" w:space="0" w:color="auto"/>
                            <w:right w:val="none" w:sz="0" w:space="0" w:color="auto"/>
                          </w:divBdr>
                          <w:divsChild>
                            <w:div w:id="1909878439">
                              <w:marLeft w:val="0"/>
                              <w:marRight w:val="0"/>
                              <w:marTop w:val="0"/>
                              <w:marBottom w:val="0"/>
                              <w:divBdr>
                                <w:top w:val="none" w:sz="0" w:space="0" w:color="auto"/>
                                <w:left w:val="none" w:sz="0" w:space="0" w:color="auto"/>
                                <w:bottom w:val="none" w:sz="0" w:space="0" w:color="auto"/>
                                <w:right w:val="none" w:sz="0" w:space="0" w:color="auto"/>
                              </w:divBdr>
                            </w:div>
                            <w:div w:id="8055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753042">
      <w:bodyDiv w:val="1"/>
      <w:marLeft w:val="0"/>
      <w:marRight w:val="0"/>
      <w:marTop w:val="0"/>
      <w:marBottom w:val="0"/>
      <w:divBdr>
        <w:top w:val="none" w:sz="0" w:space="0" w:color="auto"/>
        <w:left w:val="none" w:sz="0" w:space="0" w:color="auto"/>
        <w:bottom w:val="none" w:sz="0" w:space="0" w:color="auto"/>
        <w:right w:val="none" w:sz="0" w:space="0" w:color="auto"/>
      </w:divBdr>
    </w:div>
    <w:div w:id="2135173184">
      <w:bodyDiv w:val="1"/>
      <w:marLeft w:val="0"/>
      <w:marRight w:val="0"/>
      <w:marTop w:val="0"/>
      <w:marBottom w:val="0"/>
      <w:divBdr>
        <w:top w:val="none" w:sz="0" w:space="0" w:color="auto"/>
        <w:left w:val="none" w:sz="0" w:space="0" w:color="auto"/>
        <w:bottom w:val="none" w:sz="0" w:space="0" w:color="auto"/>
        <w:right w:val="none" w:sz="0" w:space="0" w:color="auto"/>
      </w:divBdr>
      <w:divsChild>
        <w:div w:id="1566455134">
          <w:marLeft w:val="0"/>
          <w:marRight w:val="0"/>
          <w:marTop w:val="0"/>
          <w:marBottom w:val="0"/>
          <w:divBdr>
            <w:top w:val="none" w:sz="0" w:space="0" w:color="auto"/>
            <w:left w:val="none" w:sz="0" w:space="0" w:color="auto"/>
            <w:bottom w:val="none" w:sz="0" w:space="0" w:color="auto"/>
            <w:right w:val="none" w:sz="0" w:space="0" w:color="auto"/>
          </w:divBdr>
          <w:divsChild>
            <w:div w:id="2133596151">
              <w:marLeft w:val="0"/>
              <w:marRight w:val="0"/>
              <w:marTop w:val="0"/>
              <w:marBottom w:val="0"/>
              <w:divBdr>
                <w:top w:val="none" w:sz="0" w:space="0" w:color="auto"/>
                <w:left w:val="none" w:sz="0" w:space="0" w:color="auto"/>
                <w:bottom w:val="none" w:sz="0" w:space="0" w:color="auto"/>
                <w:right w:val="none" w:sz="0" w:space="0" w:color="auto"/>
              </w:divBdr>
              <w:divsChild>
                <w:div w:id="553084428">
                  <w:marLeft w:val="0"/>
                  <w:marRight w:val="0"/>
                  <w:marTop w:val="0"/>
                  <w:marBottom w:val="0"/>
                  <w:divBdr>
                    <w:top w:val="none" w:sz="0" w:space="0" w:color="auto"/>
                    <w:left w:val="none" w:sz="0" w:space="0" w:color="auto"/>
                    <w:bottom w:val="none" w:sz="0" w:space="0" w:color="auto"/>
                    <w:right w:val="none" w:sz="0" w:space="0" w:color="auto"/>
                  </w:divBdr>
                  <w:divsChild>
                    <w:div w:id="419528060">
                      <w:marLeft w:val="0"/>
                      <w:marRight w:val="0"/>
                      <w:marTop w:val="0"/>
                      <w:marBottom w:val="0"/>
                      <w:divBdr>
                        <w:top w:val="none" w:sz="0" w:space="0" w:color="auto"/>
                        <w:left w:val="none" w:sz="0" w:space="0" w:color="auto"/>
                        <w:bottom w:val="none" w:sz="0" w:space="0" w:color="auto"/>
                        <w:right w:val="none" w:sz="0" w:space="0" w:color="auto"/>
                      </w:divBdr>
                      <w:divsChild>
                        <w:div w:id="508952983">
                          <w:marLeft w:val="0"/>
                          <w:marRight w:val="0"/>
                          <w:marTop w:val="0"/>
                          <w:marBottom w:val="0"/>
                          <w:divBdr>
                            <w:top w:val="none" w:sz="0" w:space="0" w:color="auto"/>
                            <w:left w:val="none" w:sz="0" w:space="0" w:color="auto"/>
                            <w:bottom w:val="none" w:sz="0" w:space="0" w:color="auto"/>
                            <w:right w:val="none" w:sz="0" w:space="0" w:color="auto"/>
                          </w:divBdr>
                          <w:divsChild>
                            <w:div w:id="353575043">
                              <w:marLeft w:val="0"/>
                              <w:marRight w:val="0"/>
                              <w:marTop w:val="0"/>
                              <w:marBottom w:val="0"/>
                              <w:divBdr>
                                <w:top w:val="none" w:sz="0" w:space="0" w:color="auto"/>
                                <w:left w:val="none" w:sz="0" w:space="0" w:color="auto"/>
                                <w:bottom w:val="none" w:sz="0" w:space="0" w:color="auto"/>
                                <w:right w:val="none" w:sz="0" w:space="0" w:color="auto"/>
                              </w:divBdr>
                            </w:div>
                            <w:div w:id="17025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c.europa.eu/competition/elojade/isef/index.cfm?fuseaction=dsp_result&amp;policy_area_id=3&amp;case_number=X%25&amp;webpub_date_from=17/09/2015&amp;webpub_date_to=24/09/201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elojade/isef/case_details.cfm?proc_code=3_SA_42218" TargetMode="External"/><Relationship Id="rId13" Type="http://schemas.openxmlformats.org/officeDocument/2006/relationships/hyperlink" Target="http://ec.europa.eu/competition/elojade/isef/case_details.cfm?proc_code=3_SA_24030" TargetMode="External"/><Relationship Id="rId18" Type="http://schemas.openxmlformats.org/officeDocument/2006/relationships/hyperlink" Target="http://curia.europa.eu/juris/liste.jsf?language=en&amp;td=ALL&amp;num=C-446/14%20P" TargetMode="External"/><Relationship Id="rId26" Type="http://schemas.openxmlformats.org/officeDocument/2006/relationships/hyperlink" Target="http://europa.eu/rapid/press-release_IP-16-284_en.htm" TargetMode="External"/><Relationship Id="rId3" Type="http://schemas.openxmlformats.org/officeDocument/2006/relationships/hyperlink" Target="http://ec.europa.eu/competition/elojade/isef/case_details.cfm?proc_code=3_SA_41935" TargetMode="External"/><Relationship Id="rId21" Type="http://schemas.openxmlformats.org/officeDocument/2006/relationships/hyperlink" Target="http://www.lexxion.de/en/verlagsprogramm-konferenzen/eu-funds/eu-funding-and-state-aid-for-energy.html" TargetMode="External"/><Relationship Id="rId7" Type="http://schemas.openxmlformats.org/officeDocument/2006/relationships/hyperlink" Target="http://ec.europa.eu/competition/elojade/isef/case_details.cfm?proc_code=3_SA_43740" TargetMode="External"/><Relationship Id="rId12" Type="http://schemas.openxmlformats.org/officeDocument/2006/relationships/hyperlink" Target="http://ec.europa.eu/competition/elojade/isef/case_details.cfm?proc_code=3_SA_39621" TargetMode="External"/><Relationship Id="rId17" Type="http://schemas.openxmlformats.org/officeDocument/2006/relationships/hyperlink" Target="http://curia.europa.eu/juris/liste.jsf?language=en&amp;td=ALL&amp;num=T-620/11" TargetMode="External"/><Relationship Id="rId25" Type="http://schemas.openxmlformats.org/officeDocument/2006/relationships/hyperlink" Target="https://www.era.int/cgi-bin/cms?_SID=05922cd72aa9dd23aa84c5c9907b66160a91bae700450922136923&amp;_sprache=en&amp;_bereich=artikel&amp;_aktion=detail&amp;idartikel=125702" TargetMode="External"/><Relationship Id="rId2" Type="http://schemas.openxmlformats.org/officeDocument/2006/relationships/hyperlink" Target="http://stateaid.minfin.bg/bg/page/6" TargetMode="External"/><Relationship Id="rId16" Type="http://schemas.openxmlformats.org/officeDocument/2006/relationships/hyperlink" Target="http://curia.europa.eu/juris/liste.jsf?language=en&amp;td=ALL&amp;num=T-287/11" TargetMode="External"/><Relationship Id="rId20" Type="http://schemas.openxmlformats.org/officeDocument/2006/relationships/hyperlink" Target="http://seminars.eipa.eu/en/home/" TargetMode="External"/><Relationship Id="rId1" Type="http://schemas.openxmlformats.org/officeDocument/2006/relationships/hyperlink" Target="http://ec.europa.eu/competition/state_aid/legislation/legislation.html" TargetMode="External"/><Relationship Id="rId6" Type="http://schemas.openxmlformats.org/officeDocument/2006/relationships/hyperlink" Target="http://ec.europa.eu/competition/elojade/isef/case_details.cfm?proc_code=3_SA_43271" TargetMode="External"/><Relationship Id="rId11" Type="http://schemas.openxmlformats.org/officeDocument/2006/relationships/hyperlink" Target="http://ec.europa.eu/competition/elojade/isef/case_details.cfm?proc_code=3_SA_37977" TargetMode="External"/><Relationship Id="rId24" Type="http://schemas.openxmlformats.org/officeDocument/2006/relationships/hyperlink" Target="https://www.era.int/cgi-bin/cms?_SID=05922cd72aa9dd23aa84c5c9907b66160a91bae700450922136923&amp;_sprache=en&amp;_bereich=artikel&amp;_aktion=detail&amp;idartikel=125702" TargetMode="External"/><Relationship Id="rId5" Type="http://schemas.openxmlformats.org/officeDocument/2006/relationships/hyperlink" Target="http://ec.europa.eu/competition/elojade/isef/case_details.cfm?proc_code=3_SA_41927" TargetMode="External"/><Relationship Id="rId15" Type="http://schemas.openxmlformats.org/officeDocument/2006/relationships/hyperlink" Target="http://curia.europa.eu/juris/liste.jsf?language=en&amp;td=ALL&amp;num=C-211/15%20P" TargetMode="External"/><Relationship Id="rId23" Type="http://schemas.openxmlformats.org/officeDocument/2006/relationships/hyperlink" Target="http://www.euroacad.eu/events/event/state-aid-sgei-in-health-care-social-services-and-infrastructure.html" TargetMode="External"/><Relationship Id="rId10" Type="http://schemas.openxmlformats.org/officeDocument/2006/relationships/hyperlink" Target="http://ec.europa.eu/competition/elojade/isef/case_details.cfm?proc_code=3_SA_42225" TargetMode="External"/><Relationship Id="rId19" Type="http://schemas.openxmlformats.org/officeDocument/2006/relationships/hyperlink" Target="http://curia.europa.eu/juris/liste.jsf?language=en&amp;td=ALL&amp;num=C-526/14" TargetMode="External"/><Relationship Id="rId4" Type="http://schemas.openxmlformats.org/officeDocument/2006/relationships/hyperlink" Target="http://ec.europa.eu/competition/elojade/isef/case_details.cfm?proc_code=3_SA_36754" TargetMode="External"/><Relationship Id="rId9" Type="http://schemas.openxmlformats.org/officeDocument/2006/relationships/hyperlink" Target="http://ec.europa.eu/competition/elojade/isef/case_details.cfm?proc_code=3_SA_38626" TargetMode="External"/><Relationship Id="rId14" Type="http://schemas.openxmlformats.org/officeDocument/2006/relationships/hyperlink" Target="http://www.eftasurv.int/media/esa-docs/physical/GBER-5-2016-R&amp;D&amp;I.pdf" TargetMode="External"/><Relationship Id="rId22" Type="http://schemas.openxmlformats.org/officeDocument/2006/relationships/hyperlink" Target="http://www.lexxion.de/en/verlagsprogramm-konferenzen/state-aid-law/estal-seminar-2016.html" TargetMode="External"/><Relationship Id="rId27" Type="http://schemas.openxmlformats.org/officeDocument/2006/relationships/hyperlink" Target="http://ec.europa.eu/competition/state_aid/scoreboard/index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B4976-EE90-4436-8D65-E3118F89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Иванова</dc:creator>
  <cp:lastModifiedBy>Ивелина Кирилова</cp:lastModifiedBy>
  <cp:revision>2</cp:revision>
  <cp:lastPrinted>2016-01-22T14:09:00Z</cp:lastPrinted>
  <dcterms:created xsi:type="dcterms:W3CDTF">2016-03-09T12:19:00Z</dcterms:created>
  <dcterms:modified xsi:type="dcterms:W3CDTF">2016-03-09T12:19:00Z</dcterms:modified>
</cp:coreProperties>
</file>